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6AF2" w:rsidRPr="00586AF2" w:rsidRDefault="00586AF2" w:rsidP="00586AF2">
      <w:pPr>
        <w:spacing w:after="200"/>
        <w:rPr>
          <w:rFonts w:ascii="Helvetica" w:eastAsia="Cambria" w:hAnsi="Helvetica"/>
          <w:sz w:val="20"/>
          <w:lang w:eastAsia="en-US"/>
        </w:rPr>
      </w:pPr>
      <w:r w:rsidRPr="00586AF2">
        <w:rPr>
          <w:rFonts w:ascii="Helvetica" w:eastAsia="Cambria" w:hAnsi="Helvetica"/>
          <w:sz w:val="20"/>
          <w:lang w:eastAsia="en-US"/>
        </w:rPr>
        <w:t xml:space="preserve">Düsseldorf, </w:t>
      </w:r>
      <w:r w:rsidR="007E064C">
        <w:rPr>
          <w:rFonts w:ascii="Helvetica" w:eastAsia="Cambria" w:hAnsi="Helvetica"/>
          <w:sz w:val="20"/>
          <w:lang w:eastAsia="en-US"/>
        </w:rPr>
        <w:t>0</w:t>
      </w:r>
      <w:r w:rsidR="006A3208">
        <w:rPr>
          <w:rFonts w:ascii="Helvetica" w:eastAsia="Cambria" w:hAnsi="Helvetica"/>
          <w:sz w:val="20"/>
          <w:lang w:eastAsia="en-US"/>
        </w:rPr>
        <w:t>7</w:t>
      </w:r>
      <w:r w:rsidRPr="00586AF2">
        <w:rPr>
          <w:rFonts w:ascii="Helvetica" w:eastAsia="Cambria" w:hAnsi="Helvetica"/>
          <w:sz w:val="20"/>
          <w:lang w:eastAsia="en-US"/>
        </w:rPr>
        <w:t xml:space="preserve">. </w:t>
      </w:r>
      <w:r w:rsidR="007E064C">
        <w:rPr>
          <w:rFonts w:ascii="Helvetica" w:eastAsia="Cambria" w:hAnsi="Helvetica"/>
          <w:sz w:val="20"/>
          <w:lang w:eastAsia="en-US"/>
        </w:rPr>
        <w:t>Februar</w:t>
      </w:r>
      <w:r w:rsidR="007E064C" w:rsidRPr="00586AF2">
        <w:rPr>
          <w:rFonts w:ascii="Helvetica" w:eastAsia="Cambria" w:hAnsi="Helvetica"/>
          <w:sz w:val="20"/>
          <w:lang w:eastAsia="en-US"/>
        </w:rPr>
        <w:t xml:space="preserve"> </w:t>
      </w:r>
      <w:r w:rsidRPr="00586AF2">
        <w:rPr>
          <w:rFonts w:ascii="Helvetica" w:eastAsia="Cambria" w:hAnsi="Helvetica"/>
          <w:sz w:val="20"/>
          <w:lang w:eastAsia="en-US"/>
        </w:rPr>
        <w:t>2019</w:t>
      </w:r>
    </w:p>
    <w:p w:rsidR="00586AF2" w:rsidRPr="00586AF2" w:rsidRDefault="00586AF2" w:rsidP="00586AF2">
      <w:pPr>
        <w:spacing w:after="200"/>
        <w:rPr>
          <w:rFonts w:ascii="Helvetica" w:eastAsia="Cambria" w:hAnsi="Helvetica"/>
          <w:b/>
          <w:sz w:val="24"/>
          <w:lang w:eastAsia="en-US"/>
        </w:rPr>
      </w:pPr>
    </w:p>
    <w:p w:rsidR="00586AF2" w:rsidRPr="00586AF2" w:rsidRDefault="00586AF2" w:rsidP="00586AF2">
      <w:pPr>
        <w:rPr>
          <w:rFonts w:ascii="Helvetica" w:eastAsia="Cambria" w:hAnsi="Helvetica"/>
          <w:b/>
          <w:sz w:val="24"/>
          <w:lang w:eastAsia="en-US"/>
        </w:rPr>
      </w:pPr>
      <w:r w:rsidRPr="00586AF2">
        <w:rPr>
          <w:rFonts w:ascii="Helvetica" w:eastAsia="Cambria" w:hAnsi="Helvetica"/>
          <w:b/>
          <w:sz w:val="24"/>
          <w:lang w:eastAsia="en-US"/>
        </w:rPr>
        <w:t xml:space="preserve">Gütegemeinschaft Kupferrohr e.V.: </w:t>
      </w:r>
    </w:p>
    <w:p w:rsidR="00586AF2" w:rsidRPr="00586AF2" w:rsidRDefault="00586AF2" w:rsidP="00586AF2">
      <w:pPr>
        <w:rPr>
          <w:rFonts w:ascii="Helvetica" w:eastAsia="Cambria" w:hAnsi="Helvetica"/>
          <w:b/>
          <w:sz w:val="24"/>
          <w:lang w:eastAsia="en-US"/>
        </w:rPr>
      </w:pPr>
      <w:r w:rsidRPr="00586AF2">
        <w:rPr>
          <w:rFonts w:ascii="Helvetica" w:eastAsia="Cambria" w:hAnsi="Helvetica"/>
          <w:b/>
          <w:sz w:val="24"/>
          <w:lang w:eastAsia="en-US"/>
        </w:rPr>
        <w:t>Neue Güte- und Prüfbestimmungen für „System Kupferrohr“ veröffentlicht</w:t>
      </w:r>
    </w:p>
    <w:p w:rsidR="00586AF2" w:rsidRPr="00586AF2" w:rsidRDefault="00586AF2" w:rsidP="00586AF2">
      <w:pPr>
        <w:spacing w:after="200"/>
        <w:rPr>
          <w:rFonts w:ascii="Helvetica" w:eastAsia="Cambria" w:hAnsi="Helvetica"/>
          <w:sz w:val="20"/>
          <w:lang w:eastAsia="en-US"/>
        </w:rPr>
      </w:pPr>
    </w:p>
    <w:p w:rsidR="00586AF2" w:rsidRPr="00586AF2" w:rsidRDefault="00586AF2" w:rsidP="00586AF2">
      <w:pPr>
        <w:spacing w:after="200"/>
        <w:rPr>
          <w:rFonts w:ascii="Helvetica" w:eastAsia="Cambria" w:hAnsi="Helvetica"/>
          <w:sz w:val="20"/>
          <w:lang w:eastAsia="en-US"/>
        </w:rPr>
      </w:pPr>
      <w:r w:rsidRPr="00586AF2">
        <w:rPr>
          <w:rFonts w:ascii="Helvetica" w:eastAsia="Cambria" w:hAnsi="Helvetica"/>
          <w:sz w:val="20"/>
          <w:lang w:eastAsia="en-US"/>
        </w:rPr>
        <w:t xml:space="preserve">Regelwerk für neues, RAL-zertifiziertes Gesamtsystem inklusive Pressfittings </w:t>
      </w:r>
    </w:p>
    <w:p w:rsidR="00586AF2" w:rsidRPr="00586AF2" w:rsidRDefault="00586AF2" w:rsidP="00586AF2">
      <w:pPr>
        <w:spacing w:after="200" w:line="300" w:lineRule="exact"/>
        <w:ind w:right="567"/>
        <w:rPr>
          <w:rFonts w:ascii="Helvetica" w:eastAsia="Cambria" w:hAnsi="Helvetica"/>
          <w:b/>
          <w:sz w:val="20"/>
          <w:lang w:eastAsia="en-US"/>
        </w:rPr>
      </w:pPr>
      <w:r w:rsidRPr="00586AF2">
        <w:rPr>
          <w:rFonts w:ascii="Helvetica" w:eastAsia="Cambria" w:hAnsi="Helvetica"/>
          <w:b/>
          <w:sz w:val="20"/>
          <w:lang w:eastAsia="en-US"/>
        </w:rPr>
        <w:t xml:space="preserve">Die Gütegemeinschaft Kupferrohr e.V. hat ihre Güte- und Prüfbestimmungen grundlegend überarbeitet und Mitte Januar 2019 veröffentlicht. Das neue Regelwerk mit dem technischen Stand </w:t>
      </w:r>
      <w:r w:rsidR="00FC568E">
        <w:rPr>
          <w:rFonts w:ascii="Helvetica" w:eastAsia="Cambria" w:hAnsi="Helvetica"/>
          <w:b/>
          <w:sz w:val="20"/>
          <w:lang w:eastAsia="en-US"/>
        </w:rPr>
        <w:t xml:space="preserve">September </w:t>
      </w:r>
      <w:r w:rsidRPr="00586AF2">
        <w:rPr>
          <w:rFonts w:ascii="Helvetica" w:eastAsia="Cambria" w:hAnsi="Helvetica"/>
          <w:b/>
          <w:sz w:val="20"/>
          <w:lang w:eastAsia="en-US"/>
        </w:rPr>
        <w:t>2018 ist ab dem 1. Mai 2019 gültig. Hintergrund ist die Ausweitung der Gütesicherung auf das gesamte „System Kupferrohr“ einschließlich Pressfittings. Dieses Gesamtwerk wurde im September 2018 vom RAL anerkannt. „Damit kann die Qualitätssicherung für das Gesamtsystem mit allen fünf Komponenten erfolgen. Sie umfasst das Kupferrohr, Lötfittings, Hartlote, Weichlote und die neu hinzugekommenen Pressfittings“, erläutert Hilbert Wann, Geschäftsführer der Gütegemeinschaft. „Infolge unserer konsequenten Ausrichtung auf den Systemgedanken hat der Güteausschuss die bestehenden Güte- und Prüfbestimmungen für die vier bisherigen Komponenten überarbeitet und für die Pressverbindungen neu definiert.“ Das neue Regelwerk kann ab sofort als Drucksache beim Beuth-Verlag bezogen werden. Es ist in Kürze erstmals auch in Englisch verfügbar, denn die Güte- und Prüfbestimmungen finden herstellerseitig auch im europäischen Ausland Anwendung. Neben den deutschen Mitgliedern der Gütegemeinschaft nutzen Hersteller folgender EU-Staaten die Gütesicherung und das Gütezeichen: Finnland, Italien, Frankreich, Polen, Spanien, Ungarn, Griechenland und Belgien. Mit dem Gütezeichen bescheinigen die Hersteller der genannten Komponenten des „System Kupferrohr“, dass sie sämtliche relevanten nationalen und EU-Regelwerke in Bezug auf Qualitätssicherung einhalten.</w:t>
      </w:r>
    </w:p>
    <w:p w:rsidR="00586AF2" w:rsidRPr="00586AF2" w:rsidRDefault="00586AF2" w:rsidP="00586AF2">
      <w:pPr>
        <w:spacing w:after="200" w:line="300" w:lineRule="exact"/>
        <w:ind w:right="567"/>
        <w:rPr>
          <w:rFonts w:ascii="Helvetica" w:eastAsia="Cambria" w:hAnsi="Helvetica"/>
          <w:sz w:val="20"/>
          <w:lang w:eastAsia="en-US"/>
        </w:rPr>
      </w:pPr>
      <w:r w:rsidRPr="00586AF2">
        <w:rPr>
          <w:rFonts w:ascii="Helvetica" w:eastAsia="Cambria" w:hAnsi="Helvetica"/>
          <w:sz w:val="20"/>
          <w:lang w:eastAsia="en-US"/>
        </w:rPr>
        <w:t>„Mit den überarbeiteten Güte- und Prüfbestimmungen haben wir die Grundlage dafür geschaffen, die Gütesicherung auch für Pressverbinder einzuführen. Wir gehen damit 2019 in die Umsetzung“, so Hilbert Wann. „Mit der Einbindung der Hersteller für Pressfittings erfolgt erstmals die Qualitätssicherung im Gesamtsystem Kupferrohr, inklusive aller Installationskomponenten. Das ist ein bedeutender Schritt für noch mehr Produktsicherheit auf den in- und ausländischen SHK-Märkten.“</w:t>
      </w:r>
    </w:p>
    <w:p w:rsidR="00586AF2" w:rsidRPr="00586AF2" w:rsidRDefault="00586AF2" w:rsidP="00586AF2">
      <w:pPr>
        <w:spacing w:after="200" w:line="300" w:lineRule="exact"/>
        <w:ind w:right="567"/>
        <w:rPr>
          <w:rFonts w:ascii="Helvetica" w:eastAsia="Cambria" w:hAnsi="Helvetica"/>
          <w:sz w:val="20"/>
          <w:lang w:eastAsia="en-US"/>
        </w:rPr>
      </w:pPr>
      <w:r w:rsidRPr="00586AF2">
        <w:rPr>
          <w:rFonts w:ascii="Helvetica" w:eastAsia="Cambria" w:hAnsi="Helvetica"/>
          <w:sz w:val="20"/>
          <w:lang w:eastAsia="en-US"/>
        </w:rPr>
        <w:t xml:space="preserve">Mit der im September 2018 erfolgten Beurkundung der Kollektivmarke „RAL-Gütesicherung System Kupferrohr“ wurde das Anerkennungsverfahren durch das RAL-Institut erfolgreich abgeschlossen. Mit diesem Schritt unterstreicht die Gütegemeinschaft die Bedeutung der seit fast fünf Jahrzehnten bestehenden Gütesicherung. Diese nahm mit der Einführung der Güte- und Prüfbestimmungen im Jahr 1970 ihren Anfang. Die Gütegemeinschaft Kupferrohr e.V. feierte im Oktober 2018 ihr 50-jähriges Bestehen. Gegründet wurde sie am 17. Juli 1968 in den Räumen des Deutschen Kupferinstituts e.V. mit damaligem Sitz in Berlin-Charlottenburg. </w:t>
      </w:r>
    </w:p>
    <w:p w:rsidR="00B92BC0" w:rsidRDefault="00B92BC0" w:rsidP="007A68E6">
      <w:pPr>
        <w:pStyle w:val="StandardWeb"/>
        <w:spacing w:before="0" w:beforeAutospacing="0" w:after="0" w:afterAutospacing="0"/>
        <w:rPr>
          <w:rFonts w:ascii="Arial" w:hAnsi="Arial" w:cs="Times New Roman"/>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677"/>
        <w:gridCol w:w="4677"/>
      </w:tblGrid>
      <w:tr w:rsidR="00B92BC0" w:rsidRPr="007B2C35">
        <w:trPr>
          <w:trHeight w:val="114"/>
        </w:trPr>
        <w:tc>
          <w:tcPr>
            <w:tcW w:w="4253" w:type="dxa"/>
            <w:tcBorders>
              <w:top w:val="single" w:sz="4" w:space="0" w:color="808080" w:themeColor="background1" w:themeShade="80"/>
              <w:left w:val="nil"/>
              <w:bottom w:val="nil"/>
              <w:right w:val="nil"/>
            </w:tcBorders>
          </w:tcPr>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eastAsia="Cambria" w:hAnsi="Arial" w:cs="Arial"/>
                <w:b/>
                <w:bCs/>
                <w:sz w:val="16"/>
                <w:szCs w:val="18"/>
                <w:lang w:eastAsia="en-US"/>
              </w:rPr>
            </w:pPr>
            <w:r w:rsidRPr="00E610FC">
              <w:rPr>
                <w:rFonts w:ascii="Arial" w:eastAsia="Cambria" w:hAnsi="Arial" w:cs="Arial"/>
                <w:b/>
                <w:bCs/>
                <w:sz w:val="16"/>
                <w:szCs w:val="18"/>
                <w:lang w:eastAsia="en-US"/>
              </w:rPr>
              <w:t>Weitere Informationen:</w:t>
            </w:r>
          </w:p>
        </w:tc>
        <w:tc>
          <w:tcPr>
            <w:tcW w:w="4253" w:type="dxa"/>
            <w:tcBorders>
              <w:top w:val="single" w:sz="4" w:space="0" w:color="808080" w:themeColor="background1" w:themeShade="80"/>
              <w:left w:val="nil"/>
              <w:bottom w:val="nil"/>
              <w:right w:val="nil"/>
            </w:tcBorders>
          </w:tcPr>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eastAsia="Cambria" w:hAnsi="Arial" w:cs="Arial"/>
                <w:b/>
                <w:bCs/>
                <w:sz w:val="16"/>
                <w:szCs w:val="18"/>
                <w:lang w:eastAsia="en-US"/>
              </w:rPr>
            </w:pPr>
            <w:r w:rsidRPr="00E610FC">
              <w:rPr>
                <w:rFonts w:ascii="Arial" w:eastAsia="Cambria" w:hAnsi="Arial" w:cs="Arial"/>
                <w:b/>
                <w:bCs/>
                <w:sz w:val="16"/>
                <w:szCs w:val="18"/>
                <w:lang w:eastAsia="en-US"/>
              </w:rPr>
              <w:t>Pressearbeit:</w:t>
            </w:r>
          </w:p>
        </w:tc>
      </w:tr>
      <w:tr w:rsidR="00B92BC0" w:rsidRPr="007B2C35">
        <w:trPr>
          <w:trHeight w:val="114"/>
        </w:trPr>
        <w:tc>
          <w:tcPr>
            <w:tcW w:w="4253" w:type="dxa"/>
            <w:tcBorders>
              <w:top w:val="nil"/>
              <w:left w:val="nil"/>
              <w:bottom w:val="single" w:sz="4" w:space="0" w:color="808080" w:themeColor="background1" w:themeShade="80"/>
              <w:right w:val="nil"/>
            </w:tcBorders>
          </w:tcPr>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bCs/>
                <w:sz w:val="16"/>
                <w:szCs w:val="18"/>
                <w:lang w:eastAsia="en-US"/>
              </w:rPr>
            </w:pPr>
            <w:r>
              <w:rPr>
                <w:rFonts w:ascii="Arial" w:eastAsia="Cambria" w:hAnsi="Arial" w:cs="Arial"/>
                <w:b/>
                <w:bCs/>
                <w:sz w:val="16"/>
                <w:szCs w:val="18"/>
                <w:lang w:eastAsia="en-US"/>
              </w:rPr>
              <w:t>Gütegemeinschaft Kupferrohr</w:t>
            </w:r>
            <w:r w:rsidRPr="00E610FC">
              <w:rPr>
                <w:rFonts w:ascii="Arial" w:eastAsia="Cambria" w:hAnsi="Arial" w:cs="Arial"/>
                <w:b/>
                <w:bCs/>
                <w:sz w:val="16"/>
                <w:szCs w:val="18"/>
                <w:lang w:eastAsia="en-US"/>
              </w:rPr>
              <w:t xml:space="preserve"> e.V.</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bCs/>
                <w:sz w:val="16"/>
                <w:szCs w:val="18"/>
                <w:lang w:eastAsia="en-US"/>
              </w:rPr>
            </w:pPr>
            <w:r w:rsidRPr="00E610FC">
              <w:rPr>
                <w:rFonts w:ascii="Arial" w:eastAsia="Cambria" w:hAnsi="Arial" w:cs="Arial"/>
                <w:b/>
                <w:bCs/>
                <w:sz w:val="16"/>
                <w:szCs w:val="18"/>
                <w:lang w:eastAsia="en-US"/>
              </w:rPr>
              <w:t xml:space="preserve">Hilbert Wann, </w:t>
            </w:r>
            <w:r w:rsidRPr="00E610FC">
              <w:rPr>
                <w:rFonts w:ascii="Arial" w:eastAsia="Cambria" w:hAnsi="Arial" w:cs="Arial"/>
                <w:bCs/>
                <w:sz w:val="16"/>
                <w:szCs w:val="18"/>
                <w:lang w:eastAsia="en-US"/>
              </w:rPr>
              <w:t>Geschäftsführer</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Cs/>
                <w:sz w:val="16"/>
                <w:szCs w:val="18"/>
                <w:lang w:eastAsia="en-US"/>
              </w:rPr>
            </w:pPr>
            <w:r w:rsidRPr="00E610FC">
              <w:rPr>
                <w:rFonts w:ascii="Arial" w:eastAsia="Cambria" w:hAnsi="Arial" w:cs="Arial"/>
                <w:bCs/>
                <w:sz w:val="16"/>
                <w:szCs w:val="18"/>
                <w:lang w:eastAsia="en-US"/>
              </w:rPr>
              <w:t>Heinrichstraße 24 - 40239 Düsseldorf</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Cs/>
                <w:sz w:val="16"/>
                <w:szCs w:val="18"/>
                <w:lang w:eastAsia="en-US"/>
              </w:rPr>
            </w:pPr>
            <w:r w:rsidRPr="00E610FC">
              <w:rPr>
                <w:rFonts w:ascii="Arial" w:eastAsia="Cambria" w:hAnsi="Arial" w:cs="Arial"/>
                <w:bCs/>
                <w:sz w:val="16"/>
                <w:szCs w:val="18"/>
                <w:lang w:eastAsia="en-US"/>
              </w:rPr>
              <w:t>Telefon: +49 211 941 908 37</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Cs/>
                <w:sz w:val="16"/>
                <w:szCs w:val="18"/>
                <w:lang w:eastAsia="en-US"/>
              </w:rPr>
            </w:pPr>
          </w:p>
          <w:p w:rsidR="00B92BC0" w:rsidRPr="00E610FC" w:rsidRDefault="00AE5083"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Cs/>
                <w:sz w:val="16"/>
                <w:szCs w:val="18"/>
                <w:lang w:eastAsia="en-US"/>
              </w:rPr>
            </w:pPr>
            <w:hyperlink r:id="rId8" w:history="1">
              <w:r w:rsidR="00B92BC0">
                <w:rPr>
                  <w:rStyle w:val="Link"/>
                  <w:rFonts w:ascii="Arial" w:eastAsia="Cambria" w:hAnsi="Arial" w:cs="Arial"/>
                  <w:bCs/>
                  <w:sz w:val="16"/>
                  <w:szCs w:val="18"/>
                  <w:lang w:eastAsia="en-US"/>
                </w:rPr>
                <w:t>hilbert.wann@guete-kupferrohr.de</w:t>
              </w:r>
            </w:hyperlink>
          </w:p>
          <w:p w:rsidR="00B92BC0" w:rsidRPr="00E610FC" w:rsidRDefault="00AE5083"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Cambria" w:hAnsi="Arial" w:cs="Arial"/>
                <w:b/>
                <w:bCs/>
                <w:sz w:val="16"/>
                <w:szCs w:val="18"/>
                <w:lang w:eastAsia="en-US"/>
              </w:rPr>
            </w:pPr>
            <w:hyperlink r:id="rId9" w:history="1">
              <w:r w:rsidR="00B92BC0" w:rsidRPr="00E610FC">
                <w:rPr>
                  <w:rStyle w:val="Link"/>
                  <w:rFonts w:ascii="Arial" w:eastAsia="Cambria" w:hAnsi="Arial" w:cs="Arial"/>
                  <w:bCs/>
                  <w:sz w:val="16"/>
                  <w:szCs w:val="18"/>
                  <w:lang w:eastAsia="en-US"/>
                </w:rPr>
                <w:t>https://</w:t>
              </w:r>
              <w:r w:rsidR="00B92BC0">
                <w:rPr>
                  <w:rStyle w:val="Link"/>
                  <w:rFonts w:ascii="Arial" w:eastAsia="Cambria" w:hAnsi="Arial" w:cs="Arial"/>
                  <w:bCs/>
                  <w:sz w:val="16"/>
                  <w:szCs w:val="18"/>
                  <w:lang w:eastAsia="en-US"/>
                </w:rPr>
                <w:t>Guete-Kupferrohr</w:t>
              </w:r>
              <w:r w:rsidR="00B92BC0" w:rsidRPr="00E610FC">
                <w:rPr>
                  <w:rStyle w:val="Link"/>
                  <w:rFonts w:ascii="Arial" w:eastAsia="Cambria" w:hAnsi="Arial" w:cs="Arial"/>
                  <w:bCs/>
                  <w:sz w:val="16"/>
                  <w:szCs w:val="18"/>
                  <w:lang w:eastAsia="en-US"/>
                </w:rPr>
                <w:t>.de</w:t>
              </w:r>
            </w:hyperlink>
          </w:p>
        </w:tc>
        <w:tc>
          <w:tcPr>
            <w:tcW w:w="4253" w:type="dxa"/>
            <w:tcBorders>
              <w:top w:val="nil"/>
              <w:left w:val="nil"/>
              <w:bottom w:val="single" w:sz="4" w:space="0" w:color="808080" w:themeColor="background1" w:themeShade="80"/>
              <w:right w:val="nil"/>
            </w:tcBorders>
          </w:tcPr>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bCs/>
                <w:sz w:val="16"/>
                <w:szCs w:val="18"/>
                <w:lang w:eastAsia="en-US"/>
              </w:rPr>
            </w:pPr>
            <w:r w:rsidRPr="00E610FC">
              <w:rPr>
                <w:rFonts w:ascii="Arial" w:eastAsia="Cambria" w:hAnsi="Arial" w:cs="Arial"/>
                <w:b/>
                <w:bCs/>
                <w:sz w:val="16"/>
                <w:szCs w:val="18"/>
                <w:lang w:eastAsia="en-US"/>
              </w:rPr>
              <w:t>Press’n’Relations GmbH Niederlassung Berlin</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bCs/>
                <w:sz w:val="16"/>
                <w:szCs w:val="18"/>
                <w:lang w:eastAsia="en-US"/>
              </w:rPr>
            </w:pPr>
            <w:r w:rsidRPr="00E610FC">
              <w:rPr>
                <w:rFonts w:ascii="Arial" w:eastAsia="Cambria" w:hAnsi="Arial" w:cs="Arial"/>
                <w:b/>
                <w:bCs/>
                <w:sz w:val="16"/>
                <w:szCs w:val="18"/>
                <w:lang w:eastAsia="en-US"/>
              </w:rPr>
              <w:t>Bruno Lukas</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sz w:val="16"/>
                <w:szCs w:val="18"/>
                <w:lang w:eastAsia="en-US"/>
              </w:rPr>
            </w:pPr>
            <w:r w:rsidRPr="00E610FC">
              <w:rPr>
                <w:rFonts w:ascii="Arial" w:eastAsia="Cambria" w:hAnsi="Arial" w:cs="Arial"/>
                <w:sz w:val="16"/>
                <w:szCs w:val="18"/>
                <w:lang w:eastAsia="en-US"/>
              </w:rPr>
              <w:t>Boyenstraße 41 – 10115 Berlin</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sz w:val="16"/>
                <w:szCs w:val="18"/>
                <w:lang w:eastAsia="en-US"/>
              </w:rPr>
            </w:pPr>
            <w:r w:rsidRPr="00E610FC">
              <w:rPr>
                <w:rFonts w:ascii="Arial" w:eastAsia="Cambria" w:hAnsi="Arial" w:cs="Arial"/>
                <w:sz w:val="16"/>
                <w:szCs w:val="18"/>
                <w:lang w:eastAsia="en-US"/>
              </w:rPr>
              <w:t xml:space="preserve">Telefon: +49 </w:t>
            </w:r>
            <w:r w:rsidRPr="00E610FC">
              <w:rPr>
                <w:rFonts w:ascii="Arial" w:eastAsia="Cambria" w:hAnsi="Arial" w:cs="Arial"/>
                <w:sz w:val="16"/>
              </w:rPr>
              <w:t>30 577 00-325</w:t>
            </w:r>
          </w:p>
          <w:p w:rsidR="00B92BC0" w:rsidRPr="00E610FC" w:rsidRDefault="00B92BC0" w:rsidP="00C53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sz w:val="16"/>
                <w:szCs w:val="18"/>
                <w:lang w:eastAsia="en-US"/>
              </w:rPr>
            </w:pPr>
            <w:r w:rsidRPr="00E610FC">
              <w:rPr>
                <w:rFonts w:ascii="Arial" w:eastAsia="Cambria" w:hAnsi="Arial" w:cs="Arial"/>
                <w:sz w:val="16"/>
                <w:szCs w:val="18"/>
                <w:lang w:eastAsia="en-US"/>
              </w:rPr>
              <w:t xml:space="preserve">Telefax: +49 </w:t>
            </w:r>
            <w:r w:rsidRPr="00E610FC">
              <w:rPr>
                <w:rFonts w:ascii="Arial" w:eastAsia="Cambria" w:hAnsi="Arial" w:cs="Arial"/>
                <w:sz w:val="16"/>
              </w:rPr>
              <w:t>30 577 00-324</w:t>
            </w:r>
          </w:p>
          <w:p w:rsidR="00B92BC0" w:rsidRPr="00E610FC" w:rsidRDefault="00AE5083" w:rsidP="00C531C1">
            <w:pPr>
              <w:widowControl w:val="0"/>
              <w:autoSpaceDE w:val="0"/>
              <w:autoSpaceDN w:val="0"/>
              <w:adjustRightInd w:val="0"/>
              <w:rPr>
                <w:rFonts w:ascii="Arial" w:eastAsia="Cambria" w:hAnsi="Arial" w:cs="Arial"/>
                <w:sz w:val="16"/>
                <w:szCs w:val="18"/>
                <w:lang w:eastAsia="en-US"/>
              </w:rPr>
            </w:pPr>
            <w:hyperlink r:id="rId10" w:history="1">
              <w:r w:rsidR="00B92BC0" w:rsidRPr="00E610FC">
                <w:rPr>
                  <w:rStyle w:val="Link"/>
                  <w:rFonts w:ascii="Arial" w:eastAsia="Cambria" w:hAnsi="Arial" w:cs="Arial"/>
                  <w:sz w:val="16"/>
                  <w:szCs w:val="18"/>
                  <w:lang w:eastAsia="en-US"/>
                </w:rPr>
                <w:t>blu@press-n-relations.de</w:t>
              </w:r>
            </w:hyperlink>
          </w:p>
          <w:p w:rsidR="00B92BC0" w:rsidRPr="00E610FC" w:rsidRDefault="00AE5083" w:rsidP="00C531C1">
            <w:pPr>
              <w:widowControl w:val="0"/>
              <w:autoSpaceDE w:val="0"/>
              <w:autoSpaceDN w:val="0"/>
              <w:adjustRightInd w:val="0"/>
              <w:spacing w:after="120"/>
              <w:rPr>
                <w:rFonts w:ascii="Arial" w:eastAsia="Cambria" w:hAnsi="Arial" w:cs="Arial"/>
                <w:sz w:val="16"/>
                <w:szCs w:val="22"/>
                <w:lang w:eastAsia="en-US"/>
              </w:rPr>
            </w:pPr>
            <w:hyperlink r:id="rId11" w:history="1">
              <w:r w:rsidR="00B92BC0" w:rsidRPr="00E610FC">
                <w:rPr>
                  <w:rFonts w:ascii="Arial" w:eastAsia="Cambria" w:hAnsi="Arial" w:cs="Arial"/>
                  <w:color w:val="0000FF"/>
                  <w:sz w:val="16"/>
                  <w:szCs w:val="18"/>
                  <w:u w:val="single"/>
                  <w:lang w:eastAsia="en-US"/>
                </w:rPr>
                <w:t>www.press-n-relations.de</w:t>
              </w:r>
            </w:hyperlink>
          </w:p>
        </w:tc>
      </w:tr>
      <w:tr w:rsidR="00B92BC0" w:rsidRPr="007B2C35">
        <w:trPr>
          <w:trHeight w:val="114"/>
        </w:trPr>
        <w:tc>
          <w:tcPr>
            <w:tcW w:w="4253" w:type="dxa"/>
            <w:gridSpan w:val="2"/>
            <w:tcBorders>
              <w:top w:val="single" w:sz="4" w:space="0" w:color="808080" w:themeColor="background1" w:themeShade="80"/>
              <w:left w:val="nil"/>
              <w:bottom w:val="single" w:sz="4" w:space="0" w:color="808080" w:themeColor="background1" w:themeShade="80"/>
              <w:right w:val="nil"/>
            </w:tcBorders>
          </w:tcPr>
          <w:p w:rsidR="00B92BC0" w:rsidRPr="007B2C35" w:rsidRDefault="00B92BC0" w:rsidP="00C531C1">
            <w:pPr>
              <w:pStyle w:val="Text0"/>
              <w:ind w:left="0" w:right="0"/>
              <w:jc w:val="both"/>
              <w:rPr>
                <w:rFonts w:cs="Arial"/>
                <w:sz w:val="18"/>
              </w:rPr>
            </w:pPr>
            <w:r w:rsidRPr="00E610FC">
              <w:rPr>
                <w:rFonts w:cs="Arial"/>
                <w:sz w:val="18"/>
              </w:rPr>
              <w:t xml:space="preserve">Die Gütegemeinschaft Kupferrohr e.V. wurde 1968 gegründet und hat die Aufgabe, die Güte von Kupferrohren und Fittings, Loten, Flussmitteln usw. für die Kupferrohrinstallation zu sichern. Die technischen Kriterien sind in den Güte- und Prüfbestimmungen </w:t>
            </w:r>
            <w:r>
              <w:rPr>
                <w:rFonts w:cs="Arial"/>
                <w:sz w:val="18"/>
              </w:rPr>
              <w:t xml:space="preserve">„System Kupferrohr“ </w:t>
            </w:r>
            <w:r w:rsidRPr="00E610FC">
              <w:rPr>
                <w:rFonts w:cs="Arial"/>
                <w:sz w:val="18"/>
              </w:rPr>
              <w:t>festgelegt, die vo</w:t>
            </w:r>
            <w:r>
              <w:rPr>
                <w:rFonts w:cs="Arial"/>
                <w:sz w:val="18"/>
              </w:rPr>
              <w:t>n</w:t>
            </w:r>
            <w:r w:rsidRPr="00E610FC">
              <w:rPr>
                <w:rFonts w:cs="Arial"/>
                <w:sz w:val="18"/>
              </w:rPr>
              <w:t xml:space="preserve"> RAL anerkannt sind.</w:t>
            </w:r>
            <w:r>
              <w:rPr>
                <w:rFonts w:cs="Arial"/>
                <w:sz w:val="18"/>
              </w:rPr>
              <w:t xml:space="preserve"> </w:t>
            </w:r>
            <w:r w:rsidRPr="00E610FC">
              <w:rPr>
                <w:rFonts w:cs="Arial"/>
                <w:sz w:val="18"/>
              </w:rPr>
              <w:t>Normgerecht gekennzeichnete Materialien unterliegen zwar ohnehin einer weitgehenden Qualitätskontrolle beim Hersteller. Gütegesicherte Materia</w:t>
            </w:r>
            <w:r w:rsidR="002555A5">
              <w:rPr>
                <w:rFonts w:cs="Arial"/>
                <w:sz w:val="18"/>
              </w:rPr>
              <w:softHyphen/>
            </w:r>
            <w:r w:rsidRPr="00E610FC">
              <w:rPr>
                <w:rFonts w:cs="Arial"/>
                <w:sz w:val="18"/>
              </w:rPr>
              <w:t>lien werden aber darüber hinaus nicht nur strengen Prüfungen im Rahmen der Gütebestimmungen unterzogen, son</w:t>
            </w:r>
            <w:r w:rsidR="002555A5">
              <w:rPr>
                <w:rFonts w:cs="Arial"/>
                <w:sz w:val="18"/>
              </w:rPr>
              <w:softHyphen/>
            </w:r>
            <w:r w:rsidRPr="00E610FC">
              <w:rPr>
                <w:rFonts w:cs="Arial"/>
                <w:sz w:val="18"/>
              </w:rPr>
              <w:t>dern die Hersteller unterwerfen sich zusätzlich der Fremdüberwachung.</w:t>
            </w:r>
            <w:r>
              <w:rPr>
                <w:rFonts w:cs="Arial"/>
                <w:sz w:val="18"/>
              </w:rPr>
              <w:t xml:space="preserve"> </w:t>
            </w:r>
            <w:r w:rsidRPr="00E610FC">
              <w:rPr>
                <w:rFonts w:cs="Arial"/>
                <w:sz w:val="18"/>
              </w:rPr>
              <w:t xml:space="preserve">Die Gütesicherung einer Gütegemeinschaft im Rahmen </w:t>
            </w:r>
            <w:r>
              <w:rPr>
                <w:rFonts w:cs="Arial"/>
                <w:sz w:val="18"/>
              </w:rPr>
              <w:t>von</w:t>
            </w:r>
            <w:r w:rsidRPr="00E610FC">
              <w:rPr>
                <w:rFonts w:cs="Arial"/>
                <w:sz w:val="18"/>
              </w:rPr>
              <w:t xml:space="preserve"> RAL Deutsches Institut für Gütesicherung und Kennzeichnung e.V. bedeutet höchst anspruchsvolle tech</w:t>
            </w:r>
            <w:r w:rsidR="002555A5">
              <w:rPr>
                <w:rFonts w:cs="Arial"/>
                <w:sz w:val="18"/>
              </w:rPr>
              <w:softHyphen/>
            </w:r>
            <w:r w:rsidRPr="00E610FC">
              <w:rPr>
                <w:rFonts w:cs="Arial"/>
                <w:sz w:val="18"/>
              </w:rPr>
              <w:t>nische Produktprüfung,</w:t>
            </w:r>
            <w:r>
              <w:rPr>
                <w:rFonts w:cs="Arial"/>
                <w:sz w:val="18"/>
              </w:rPr>
              <w:t xml:space="preserve"> </w:t>
            </w:r>
            <w:r w:rsidRPr="00E610FC">
              <w:rPr>
                <w:rFonts w:cs="Arial"/>
                <w:sz w:val="18"/>
              </w:rPr>
              <w:t>die Pflege des Gütegedankens,</w:t>
            </w:r>
            <w:r>
              <w:rPr>
                <w:rFonts w:cs="Arial"/>
                <w:sz w:val="18"/>
              </w:rPr>
              <w:t xml:space="preserve"> </w:t>
            </w:r>
            <w:r w:rsidRPr="00E610FC">
              <w:rPr>
                <w:rFonts w:cs="Arial"/>
                <w:sz w:val="18"/>
              </w:rPr>
              <w:t>die Förderung der Redlichkeit im Handelsverkehr durch Wahr</w:t>
            </w:r>
            <w:r w:rsidR="002555A5">
              <w:rPr>
                <w:rFonts w:cs="Arial"/>
                <w:sz w:val="18"/>
              </w:rPr>
              <w:softHyphen/>
            </w:r>
            <w:r w:rsidRPr="00E610FC">
              <w:rPr>
                <w:rFonts w:cs="Arial"/>
                <w:sz w:val="18"/>
              </w:rPr>
              <w:t>heit und Klarheit, verlässliche Kennzeichnung von Waren und Leistungen zum Schutz des Verbrauchers.</w:t>
            </w:r>
            <w:r>
              <w:rPr>
                <w:rFonts w:cs="Arial"/>
                <w:sz w:val="18"/>
              </w:rPr>
              <w:t xml:space="preserve"> </w:t>
            </w:r>
            <w:r w:rsidRPr="00E610FC">
              <w:rPr>
                <w:rFonts w:cs="Arial"/>
                <w:sz w:val="18"/>
              </w:rPr>
              <w:t>Kupferrohre und Zubehörmaterialien tragen auf dem einzelnen Erzeugnis und auf der Verpackung das anerkannte Gütezeichen der Gütegemeinschaft Kupferrohr e.V.</w:t>
            </w:r>
            <w:r>
              <w:rPr>
                <w:rFonts w:cs="Arial"/>
                <w:sz w:val="18"/>
              </w:rPr>
              <w:t xml:space="preserve"> </w:t>
            </w:r>
            <w:r w:rsidRPr="00E610FC">
              <w:rPr>
                <w:rFonts w:cs="Arial"/>
                <w:sz w:val="18"/>
              </w:rPr>
              <w:t>Die regelmäßigen Überwachungsprüfungen, denen sich die Gütezeicheninha</w:t>
            </w:r>
            <w:r w:rsidR="002555A5">
              <w:rPr>
                <w:rFonts w:cs="Arial"/>
                <w:sz w:val="18"/>
              </w:rPr>
              <w:softHyphen/>
            </w:r>
            <w:r w:rsidRPr="00E610FC">
              <w:rPr>
                <w:rFonts w:cs="Arial"/>
                <w:sz w:val="18"/>
              </w:rPr>
              <w:t>ber unterziehen, werden von neutralen, amtlichen Prüfanstalten nach objektiven, nachprüfbaren Kriterien durchgeführt.</w:t>
            </w:r>
          </w:p>
        </w:tc>
      </w:tr>
    </w:tbl>
    <w:p w:rsidR="00B92BC0" w:rsidRDefault="00B92BC0" w:rsidP="007A68E6">
      <w:pPr>
        <w:pStyle w:val="StandardWeb"/>
        <w:spacing w:before="0" w:beforeAutospacing="0" w:after="0" w:afterAutospacing="0"/>
        <w:rPr>
          <w:rFonts w:ascii="Arial" w:hAnsi="Arial" w:cs="Times New Roman"/>
          <w:sz w:val="22"/>
          <w:szCs w:val="20"/>
        </w:rPr>
      </w:pPr>
    </w:p>
    <w:p w:rsidR="00586AF2" w:rsidRDefault="00586AF2" w:rsidP="007A68E6">
      <w:pPr>
        <w:pStyle w:val="StandardWeb"/>
        <w:spacing w:before="0" w:beforeAutospacing="0" w:after="0" w:afterAutospacing="0"/>
        <w:rPr>
          <w:rFonts w:ascii="Arial" w:hAnsi="Arial" w:cs="Times New Roman"/>
          <w:sz w:val="22"/>
          <w:szCs w:val="20"/>
        </w:rPr>
      </w:pPr>
    </w:p>
    <w:p w:rsidR="00586AF2" w:rsidRDefault="00586AF2" w:rsidP="007A68E6">
      <w:pPr>
        <w:pStyle w:val="StandardWeb"/>
        <w:spacing w:before="0" w:beforeAutospacing="0" w:after="0" w:afterAutospacing="0"/>
        <w:rPr>
          <w:rFonts w:ascii="Arial" w:hAnsi="Arial" w:cs="Times New Roman"/>
          <w:sz w:val="22"/>
          <w:szCs w:val="20"/>
        </w:rPr>
      </w:pPr>
    </w:p>
    <w:p w:rsidR="00586AF2" w:rsidRPr="00C6018A" w:rsidRDefault="00586AF2" w:rsidP="00586AF2">
      <w:pPr>
        <w:spacing w:line="300" w:lineRule="exact"/>
        <w:ind w:right="567"/>
        <w:rPr>
          <w:rFonts w:ascii="Helvetica" w:hAnsi="Helvetica"/>
          <w:b/>
          <w:sz w:val="20"/>
        </w:rPr>
      </w:pPr>
      <w:r w:rsidRPr="00F94384">
        <w:rPr>
          <w:rFonts w:ascii="Helvetica" w:hAnsi="Helvetica"/>
          <w:b/>
          <w:sz w:val="20"/>
        </w:rPr>
        <w:t>Bildmaterial</w:t>
      </w:r>
      <w:r>
        <w:rPr>
          <w:rFonts w:ascii="Helvetica" w:hAnsi="Helvetica"/>
          <w:sz w:val="20"/>
        </w:rPr>
        <w:t xml:space="preserve"> </w:t>
      </w:r>
    </w:p>
    <w:p w:rsidR="00586AF2" w:rsidRDefault="00586AF2" w:rsidP="00586AF2">
      <w:pPr>
        <w:rPr>
          <w:rFonts w:ascii="Helvetica" w:hAnsi="Helvetica"/>
        </w:rPr>
      </w:pPr>
      <w:r>
        <w:rPr>
          <w:rFonts w:ascii="Helvetica" w:hAnsi="Helvetica"/>
          <w:noProof/>
        </w:rPr>
        <w:drawing>
          <wp:anchor distT="0" distB="0" distL="114300" distR="114300" simplePos="0" relativeHeight="251659264" behindDoc="1" locked="0" layoutInCell="1" allowOverlap="1">
            <wp:simplePos x="0" y="0"/>
            <wp:positionH relativeFrom="column">
              <wp:posOffset>294640</wp:posOffset>
            </wp:positionH>
            <wp:positionV relativeFrom="paragraph">
              <wp:posOffset>164465</wp:posOffset>
            </wp:positionV>
            <wp:extent cx="1730375" cy="3466465"/>
            <wp:effectExtent l="25400" t="0" r="0" b="0"/>
            <wp:wrapNone/>
            <wp:docPr id="6" name="Grafik 6" descr="PnR-Berlin:Kunden-PnR-Berlin:GKR.KDaten:Logos:RAL_GZ-6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Berlin:Kunden-PnR-Berlin:GKR.KDaten:Logos:RAL_GZ-641.tif"/>
                    <pic:cNvPicPr>
                      <a:picLocks noChangeAspect="1" noChangeArrowheads="1"/>
                    </pic:cNvPicPr>
                  </pic:nvPicPr>
                  <pic:blipFill>
                    <a:blip r:embed="rId12"/>
                    <a:srcRect/>
                    <a:stretch>
                      <a:fillRect/>
                    </a:stretch>
                  </pic:blipFill>
                  <pic:spPr bwMode="auto">
                    <a:xfrm>
                      <a:off x="0" y="0"/>
                      <a:ext cx="1730375" cy="3466465"/>
                    </a:xfrm>
                    <a:prstGeom prst="rect">
                      <a:avLst/>
                    </a:prstGeom>
                    <a:noFill/>
                    <a:ln w="9525">
                      <a:noFill/>
                      <a:miter lim="800000"/>
                      <a:headEnd/>
                      <a:tailEnd/>
                    </a:ln>
                  </pic:spPr>
                </pic:pic>
              </a:graphicData>
            </a:graphic>
          </wp:anchor>
        </w:drawing>
      </w:r>
    </w:p>
    <w:p w:rsidR="00586AF2" w:rsidRPr="00F32B0C" w:rsidRDefault="00AE5083" w:rsidP="00586AF2">
      <w:pPr>
        <w:rPr>
          <w:rFonts w:ascii="Helvetica" w:hAnsi="Helvetica"/>
        </w:rPr>
      </w:pPr>
      <w:r>
        <w:rPr>
          <w:rFonts w:ascii="Helvetica" w:hAnsi="Helvetica"/>
          <w:noProof/>
        </w:rPr>
        <w:pict>
          <v:shapetype id="_x0000_t202" coordsize="21600,21600" o:spt="202" path="m0,0l0,21600,21600,21600,21600,0xe">
            <v:stroke joinstyle="miter"/>
            <v:path gradientshapeok="t" o:connecttype="rect"/>
          </v:shapetype>
          <v:shape id="Textfeld 7" o:spid="_x0000_s1026" type="#_x0000_t202" style="position:absolute;margin-left:203.2pt;margin-top:78.55pt;width:207pt;height:171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" filled="f" stroked="f">
            <v:textbox inset=",7.2pt,,7.2pt">
              <w:txbxContent>
                <w:p w:rsidR="00586AF2" w:rsidRDefault="00586AF2" w:rsidP="00586AF2">
                  <w:pPr>
                    <w:rPr>
                      <w:rFonts w:ascii="Helvetica" w:hAnsi="Helvetica"/>
                      <w:sz w:val="20"/>
                    </w:rPr>
                  </w:pPr>
                  <w:r w:rsidRPr="007D7265">
                    <w:rPr>
                      <w:rFonts w:ascii="Helvetica" w:hAnsi="Helvetica"/>
                      <w:sz w:val="20"/>
                    </w:rPr>
                    <w:t>Das neue RAL Gütezeichen:</w:t>
                  </w:r>
                  <w:r>
                    <w:rPr>
                      <w:rFonts w:ascii="Helvetica" w:hAnsi="Helvetica"/>
                    </w:rPr>
                    <w:t xml:space="preserve"> </w:t>
                  </w:r>
                  <w:r>
                    <w:rPr>
                      <w:rFonts w:ascii="Helvetica" w:hAnsi="Helvetica"/>
                      <w:sz w:val="20"/>
                    </w:rPr>
                    <w:t>Mit der im September 2018 erfolgten Beurkundung der Kollektivmarke „RAL-Gütesicherung System Kupferrohr“ wurde das Anerkennungsverfahren durch das RAL-Institut erfolgreich abgeschlossen</w:t>
                  </w:r>
                </w:p>
                <w:p w:rsidR="00586AF2" w:rsidRPr="006C385B" w:rsidRDefault="00586AF2" w:rsidP="00586AF2">
                  <w:pPr>
                    <w:rPr>
                      <w:rFonts w:ascii="Helvetica" w:hAnsi="Helvetica"/>
                      <w:sz w:val="20"/>
                    </w:rPr>
                  </w:pPr>
                  <w:r w:rsidRPr="006C385B">
                    <w:rPr>
                      <w:rFonts w:ascii="Helvetica" w:hAnsi="Helvetica"/>
                      <w:sz w:val="20"/>
                    </w:rPr>
                    <w:t xml:space="preserve">(Bildquelle: RAL </w:t>
                  </w:r>
                  <w:r w:rsidR="007E064C">
                    <w:rPr>
                      <w:rFonts w:ascii="Helvetica" w:hAnsi="Helvetica"/>
                      <w:sz w:val="20"/>
                    </w:rPr>
                    <w:t xml:space="preserve">e.V. </w:t>
                  </w:r>
                  <w:bookmarkStart w:id="0" w:name="_GoBack"/>
                  <w:bookmarkEnd w:id="0"/>
                  <w:r w:rsidRPr="006C385B">
                    <w:rPr>
                      <w:rFonts w:ascii="Helvetica" w:hAnsi="Helvetica"/>
                      <w:sz w:val="20"/>
                    </w:rPr>
                    <w:t>/ Gütegemeinschaft Kupferrohr e.V.)</w:t>
                  </w:r>
                </w:p>
              </w:txbxContent>
            </v:textbox>
            <w10:wrap type="tight"/>
          </v:shape>
        </w:pict>
      </w:r>
    </w:p>
    <w:p w:rsidR="00586AF2" w:rsidRDefault="00586AF2" w:rsidP="007A68E6">
      <w:pPr>
        <w:pStyle w:val="StandardWeb"/>
        <w:spacing w:before="0" w:beforeAutospacing="0" w:after="0" w:afterAutospacing="0"/>
        <w:rPr>
          <w:rFonts w:ascii="Arial" w:hAnsi="Arial" w:cs="Times New Roman"/>
          <w:sz w:val="22"/>
          <w:szCs w:val="20"/>
        </w:rPr>
      </w:pPr>
    </w:p>
    <w:p w:rsidR="00586AF2" w:rsidRPr="007A68E6" w:rsidRDefault="00586AF2" w:rsidP="007A68E6">
      <w:pPr>
        <w:pStyle w:val="StandardWeb"/>
        <w:spacing w:before="0" w:beforeAutospacing="0" w:after="0" w:afterAutospacing="0"/>
        <w:rPr>
          <w:rFonts w:ascii="Arial" w:hAnsi="Arial" w:cs="Times New Roman"/>
          <w:sz w:val="22"/>
          <w:szCs w:val="20"/>
        </w:rPr>
      </w:pPr>
    </w:p>
    <w:sectPr w:rsidR="00586AF2" w:rsidRPr="007A68E6" w:rsidSect="00BE266A">
      <w:headerReference w:type="even" r:id="rId13"/>
      <w:headerReference w:type="default" r:id="rId14"/>
      <w:headerReference w:type="first" r:id="rId15"/>
      <w:footerReference w:type="first" r:id="rId16"/>
      <w:type w:val="continuous"/>
      <w:pgSz w:w="11906" w:h="16838" w:code="9"/>
      <w:pgMar w:top="851" w:right="1185" w:bottom="1701" w:left="1367" w:header="680" w:footer="284"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F2" w:rsidRDefault="00586AF2">
      <w:r>
        <w:separator/>
      </w:r>
    </w:p>
  </w:endnote>
  <w:endnote w:type="continuationSeparator" w:id="0">
    <w:p w:rsidR="00586AF2" w:rsidRDefault="00586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00000000" w:usb2="00010000" w:usb3="00000000" w:csb0="80000000" w:csb1="00000000"/>
  </w:font>
  <w:font w:name="Agfa Rotis Serif">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397" w:type="dxa"/>
      <w:tblLayout w:type="fixed"/>
      <w:tblCellMar>
        <w:left w:w="0" w:type="dxa"/>
        <w:right w:w="0" w:type="dxa"/>
      </w:tblCellMar>
      <w:tblLook w:val="0000"/>
    </w:tblPr>
    <w:tblGrid>
      <w:gridCol w:w="1594"/>
      <w:gridCol w:w="788"/>
      <w:gridCol w:w="2268"/>
      <w:gridCol w:w="2268"/>
      <w:gridCol w:w="2693"/>
      <w:gridCol w:w="538"/>
    </w:tblGrid>
    <w:tr w:rsidR="00775175" w:rsidRPr="00450FFB">
      <w:trPr>
        <w:trHeight w:val="198"/>
      </w:trPr>
      <w:tc>
        <w:tcPr>
          <w:tcW w:w="1594" w:type="dxa"/>
          <w:vMerge w:val="restart"/>
          <w:noWrap/>
          <w:vAlign w:val="center"/>
        </w:tcPr>
        <w:p w:rsidR="00775175" w:rsidRPr="00450FFB" w:rsidRDefault="00775175" w:rsidP="00775175">
          <w:pPr>
            <w:ind w:left="567" w:hanging="567"/>
            <w:rPr>
              <w:rFonts w:ascii="Arial" w:hAnsi="Arial" w:cs="Arial"/>
              <w:b/>
              <w:bCs/>
              <w:color w:val="C06F00"/>
              <w:spacing w:val="14"/>
              <w:sz w:val="14"/>
              <w:szCs w:val="22"/>
            </w:rPr>
          </w:pPr>
          <w:bookmarkStart w:id="1" w:name="_Hlk518892696"/>
          <w:r w:rsidRPr="00450FFB">
            <w:rPr>
              <w:rFonts w:ascii="Arial" w:hAnsi="Arial" w:cs="Arial"/>
              <w:b/>
              <w:bCs/>
              <w:color w:val="C06F00"/>
              <w:spacing w:val="14"/>
              <w:sz w:val="14"/>
              <w:szCs w:val="22"/>
            </w:rPr>
            <w:t>Gütegemeinschaft</w:t>
          </w:r>
        </w:p>
        <w:p w:rsidR="00775175" w:rsidRPr="00450FFB" w:rsidRDefault="00775175" w:rsidP="00775175">
          <w:pPr>
            <w:ind w:left="567" w:hanging="567"/>
            <w:rPr>
              <w:rFonts w:ascii="Arial" w:hAnsi="Arial" w:cs="Arial"/>
              <w:bCs/>
              <w:color w:val="C06F00"/>
              <w:spacing w:val="36"/>
              <w:sz w:val="14"/>
              <w:szCs w:val="22"/>
              <w:lang w:val="it-IT"/>
            </w:rPr>
          </w:pPr>
          <w:r w:rsidRPr="00450FFB">
            <w:rPr>
              <w:rFonts w:ascii="Arial" w:hAnsi="Arial" w:cs="Arial"/>
              <w:b/>
              <w:bCs/>
              <w:color w:val="C06F00"/>
              <w:spacing w:val="36"/>
              <w:sz w:val="14"/>
              <w:szCs w:val="22"/>
            </w:rPr>
            <w:t>Kupferrohr e.V.</w:t>
          </w:r>
        </w:p>
      </w:tc>
      <w:tc>
        <w:tcPr>
          <w:tcW w:w="788" w:type="dxa"/>
          <w:tcBorders>
            <w:bottom w:val="single" w:sz="6" w:space="0" w:color="C06F00"/>
          </w:tcBorders>
        </w:tcPr>
        <w:p w:rsidR="00775175" w:rsidRPr="00450FFB" w:rsidRDefault="00775175" w:rsidP="00775175">
          <w:pPr>
            <w:ind w:left="567" w:hanging="567"/>
            <w:rPr>
              <w:rFonts w:ascii="Arial" w:hAnsi="Arial" w:cs="Arial"/>
              <w:bCs/>
              <w:color w:val="808080"/>
              <w:sz w:val="13"/>
              <w:szCs w:val="13"/>
            </w:rPr>
          </w:pPr>
        </w:p>
      </w:tc>
      <w:tc>
        <w:tcPr>
          <w:tcW w:w="2268" w:type="dxa"/>
          <w:tcBorders>
            <w:bottom w:val="single" w:sz="6" w:space="0" w:color="C06F00"/>
          </w:tcBorders>
          <w:noWrap/>
        </w:tcPr>
        <w:p w:rsidR="00775175" w:rsidRPr="00450FFB" w:rsidRDefault="00775175" w:rsidP="00775175">
          <w:pPr>
            <w:ind w:left="567" w:hanging="567"/>
            <w:rPr>
              <w:rFonts w:ascii="Arial" w:hAnsi="Arial" w:cs="Arial"/>
              <w:bCs/>
              <w:color w:val="808080"/>
              <w:sz w:val="13"/>
              <w:szCs w:val="13"/>
            </w:rPr>
          </w:pPr>
        </w:p>
      </w:tc>
      <w:tc>
        <w:tcPr>
          <w:tcW w:w="2268" w:type="dxa"/>
          <w:tcBorders>
            <w:bottom w:val="single" w:sz="6" w:space="0" w:color="C06F00"/>
          </w:tcBorders>
          <w:noWrap/>
        </w:tcPr>
        <w:p w:rsidR="00775175" w:rsidRPr="00450FFB" w:rsidRDefault="00775175" w:rsidP="00775175">
          <w:pPr>
            <w:ind w:left="567" w:hanging="567"/>
            <w:rPr>
              <w:rFonts w:ascii="Arial" w:hAnsi="Arial" w:cs="Arial"/>
              <w:bCs/>
              <w:color w:val="808080"/>
              <w:sz w:val="13"/>
              <w:szCs w:val="13"/>
            </w:rPr>
          </w:pPr>
        </w:p>
      </w:tc>
      <w:tc>
        <w:tcPr>
          <w:tcW w:w="2693" w:type="dxa"/>
          <w:tcBorders>
            <w:bottom w:val="single" w:sz="6" w:space="0" w:color="C06F00"/>
          </w:tcBorders>
          <w:noWrap/>
        </w:tcPr>
        <w:p w:rsidR="00775175" w:rsidRPr="00450FFB" w:rsidRDefault="00775175" w:rsidP="00775175">
          <w:pPr>
            <w:rPr>
              <w:rFonts w:ascii="Arial" w:hAnsi="Arial" w:cs="Arial"/>
              <w:sz w:val="13"/>
              <w:szCs w:val="13"/>
            </w:rPr>
          </w:pPr>
        </w:p>
      </w:tc>
      <w:tc>
        <w:tcPr>
          <w:tcW w:w="538" w:type="dxa"/>
          <w:vMerge w:val="restart"/>
          <w:vAlign w:val="bottom"/>
        </w:tcPr>
        <w:p w:rsidR="00775175" w:rsidRPr="00450FFB" w:rsidRDefault="00775175" w:rsidP="00775175">
          <w:pPr>
            <w:ind w:left="-142" w:firstLine="142"/>
            <w:jc w:val="right"/>
            <w:rPr>
              <w:rFonts w:ascii="Arial" w:hAnsi="Arial" w:cs="Arial"/>
              <w:noProof/>
            </w:rPr>
          </w:pPr>
          <w:r w:rsidRPr="00450FFB">
            <w:rPr>
              <w:rFonts w:ascii="Arial" w:hAnsi="Arial" w:cs="Arial"/>
              <w:noProof/>
            </w:rPr>
            <w:drawing>
              <wp:inline distT="0" distB="0" distL="0" distR="0">
                <wp:extent cx="288000" cy="5729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_GZ-641_h-16mm.pn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 cy="572967"/>
                        </a:xfrm>
                        <a:prstGeom prst="rect">
                          <a:avLst/>
                        </a:prstGeom>
                      </pic:spPr>
                    </pic:pic>
                  </a:graphicData>
                </a:graphic>
              </wp:inline>
            </w:drawing>
          </w:r>
        </w:p>
      </w:tc>
    </w:tr>
    <w:tr w:rsidR="00775175" w:rsidRPr="00450FFB">
      <w:trPr>
        <w:trHeight w:val="198"/>
      </w:trPr>
      <w:tc>
        <w:tcPr>
          <w:tcW w:w="1594" w:type="dxa"/>
          <w:vMerge/>
          <w:noWrap/>
        </w:tcPr>
        <w:p w:rsidR="00775175" w:rsidRPr="00450FFB" w:rsidRDefault="00775175" w:rsidP="00775175">
          <w:pPr>
            <w:ind w:left="567" w:hanging="567"/>
            <w:rPr>
              <w:rFonts w:ascii="Arial" w:hAnsi="Arial" w:cs="Arial"/>
              <w:bCs/>
              <w:color w:val="808080"/>
              <w:sz w:val="14"/>
              <w:szCs w:val="22"/>
              <w:lang w:val="it-IT"/>
            </w:rPr>
          </w:pPr>
        </w:p>
      </w:tc>
      <w:tc>
        <w:tcPr>
          <w:tcW w:w="788" w:type="dxa"/>
          <w:tcBorders>
            <w:top w:val="single" w:sz="6" w:space="0" w:color="C06F00"/>
          </w:tcBorders>
        </w:tcPr>
        <w:p w:rsidR="00775175" w:rsidRPr="00450FFB" w:rsidRDefault="00775175" w:rsidP="00775175">
          <w:pPr>
            <w:ind w:left="567" w:hanging="567"/>
            <w:rPr>
              <w:rFonts w:ascii="Arial" w:hAnsi="Arial" w:cs="Arial"/>
              <w:bCs/>
              <w:color w:val="808080"/>
              <w:sz w:val="13"/>
              <w:szCs w:val="13"/>
            </w:rPr>
          </w:pPr>
        </w:p>
      </w:tc>
      <w:tc>
        <w:tcPr>
          <w:tcW w:w="2268" w:type="dxa"/>
          <w:tcBorders>
            <w:top w:val="single" w:sz="6" w:space="0" w:color="C06F00"/>
          </w:tcBorders>
          <w:noWrap/>
        </w:tcPr>
        <w:p w:rsidR="00775175" w:rsidRPr="00450FFB" w:rsidRDefault="00775175" w:rsidP="00775175">
          <w:pPr>
            <w:ind w:left="567" w:hanging="567"/>
            <w:rPr>
              <w:rFonts w:ascii="Arial" w:hAnsi="Arial" w:cs="Arial"/>
              <w:bCs/>
              <w:color w:val="808080"/>
              <w:sz w:val="13"/>
              <w:szCs w:val="13"/>
            </w:rPr>
          </w:pPr>
        </w:p>
      </w:tc>
      <w:tc>
        <w:tcPr>
          <w:tcW w:w="2268" w:type="dxa"/>
          <w:tcBorders>
            <w:top w:val="single" w:sz="6" w:space="0" w:color="C06F00"/>
          </w:tcBorders>
          <w:noWrap/>
        </w:tcPr>
        <w:p w:rsidR="00775175" w:rsidRPr="00450FFB" w:rsidRDefault="00775175" w:rsidP="00775175">
          <w:pPr>
            <w:ind w:left="567" w:hanging="567"/>
            <w:rPr>
              <w:rFonts w:ascii="Arial" w:hAnsi="Arial" w:cs="Arial"/>
              <w:bCs/>
              <w:color w:val="808080"/>
              <w:sz w:val="13"/>
              <w:szCs w:val="13"/>
            </w:rPr>
          </w:pPr>
        </w:p>
      </w:tc>
      <w:tc>
        <w:tcPr>
          <w:tcW w:w="2693" w:type="dxa"/>
          <w:tcBorders>
            <w:top w:val="single" w:sz="6" w:space="0" w:color="C06F00"/>
          </w:tcBorders>
          <w:noWrap/>
        </w:tcPr>
        <w:p w:rsidR="00775175" w:rsidRPr="00450FFB" w:rsidRDefault="00775175" w:rsidP="00775175">
          <w:pPr>
            <w:ind w:left="567" w:hanging="567"/>
            <w:rPr>
              <w:rFonts w:ascii="Arial" w:hAnsi="Arial" w:cs="Arial"/>
              <w:bCs/>
              <w:color w:val="808080"/>
              <w:sz w:val="13"/>
              <w:szCs w:val="13"/>
            </w:rPr>
          </w:pPr>
        </w:p>
      </w:tc>
      <w:tc>
        <w:tcPr>
          <w:tcW w:w="538" w:type="dxa"/>
          <w:vMerge/>
        </w:tcPr>
        <w:p w:rsidR="00775175" w:rsidRPr="00450FFB" w:rsidRDefault="00775175" w:rsidP="00775175">
          <w:pPr>
            <w:ind w:left="567" w:hanging="567"/>
            <w:rPr>
              <w:rFonts w:ascii="Arial" w:hAnsi="Arial" w:cs="Arial"/>
              <w:bCs/>
              <w:color w:val="808080"/>
              <w:sz w:val="14"/>
              <w:szCs w:val="22"/>
            </w:rPr>
          </w:pPr>
        </w:p>
      </w:tc>
    </w:tr>
    <w:tr w:rsidR="00775175" w:rsidRPr="00450FFB">
      <w:trPr>
        <w:trHeight w:val="170"/>
      </w:trPr>
      <w:tc>
        <w:tcPr>
          <w:tcW w:w="1594" w:type="dxa"/>
          <w:noWrap/>
        </w:tcPr>
        <w:p w:rsidR="00775175" w:rsidRPr="00450FFB" w:rsidRDefault="00775175" w:rsidP="00775175">
          <w:pPr>
            <w:ind w:left="567" w:hanging="567"/>
            <w:rPr>
              <w:rFonts w:ascii="Arial" w:hAnsi="Arial" w:cs="Arial"/>
              <w:bCs/>
              <w:color w:val="808080"/>
              <w:spacing w:val="2"/>
              <w:sz w:val="13"/>
              <w:szCs w:val="13"/>
              <w:lang w:val="it-IT"/>
            </w:rPr>
          </w:pPr>
        </w:p>
      </w:tc>
      <w:tc>
        <w:tcPr>
          <w:tcW w:w="788" w:type="dxa"/>
        </w:tcPr>
        <w:p w:rsidR="00775175" w:rsidRPr="00450FFB" w:rsidRDefault="00775175" w:rsidP="00775175">
          <w:pPr>
            <w:ind w:left="567" w:hanging="567"/>
            <w:rPr>
              <w:rFonts w:ascii="Arial" w:hAnsi="Arial" w:cs="Arial"/>
              <w:bCs/>
              <w:color w:val="808080"/>
              <w:spacing w:val="8"/>
              <w:sz w:val="13"/>
              <w:szCs w:val="13"/>
            </w:rPr>
          </w:pPr>
        </w:p>
      </w:tc>
      <w:tc>
        <w:tcPr>
          <w:tcW w:w="2268" w:type="dxa"/>
          <w:noWrap/>
        </w:tcPr>
        <w:p w:rsidR="00775175" w:rsidRPr="00450FFB" w:rsidRDefault="00775175" w:rsidP="00775175">
          <w:pPr>
            <w:ind w:left="567" w:hanging="567"/>
            <w:rPr>
              <w:rFonts w:ascii="Arial" w:hAnsi="Arial" w:cs="Arial"/>
              <w:bCs/>
              <w:color w:val="808080"/>
              <w:spacing w:val="8"/>
              <w:sz w:val="13"/>
              <w:szCs w:val="13"/>
              <w:lang w:val="it-IT"/>
            </w:rPr>
          </w:pPr>
        </w:p>
      </w:tc>
      <w:tc>
        <w:tcPr>
          <w:tcW w:w="2268" w:type="dxa"/>
          <w:noWrap/>
        </w:tcPr>
        <w:p w:rsidR="00775175" w:rsidRPr="00450FFB" w:rsidRDefault="00775175" w:rsidP="00775175">
          <w:pPr>
            <w:ind w:left="567" w:hanging="567"/>
            <w:rPr>
              <w:rFonts w:ascii="Arial" w:hAnsi="Arial" w:cs="Arial"/>
              <w:bCs/>
              <w:color w:val="808080"/>
              <w:sz w:val="13"/>
              <w:szCs w:val="13"/>
              <w:lang w:val="it-IT"/>
            </w:rPr>
          </w:pPr>
          <w:r w:rsidRPr="00450FFB">
            <w:rPr>
              <w:rFonts w:ascii="Arial" w:hAnsi="Arial" w:cs="Arial"/>
              <w:bCs/>
              <w:color w:val="808080"/>
              <w:sz w:val="13"/>
              <w:szCs w:val="13"/>
            </w:rPr>
            <w:t>Vereinsregister Düsseldorf: VR 4744</w:t>
          </w:r>
        </w:p>
      </w:tc>
      <w:tc>
        <w:tcPr>
          <w:tcW w:w="2693"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rPr>
            <w:t>Bank: DB Privat- und Firmenkundenbank AG</w:t>
          </w:r>
        </w:p>
      </w:tc>
      <w:tc>
        <w:tcPr>
          <w:tcW w:w="538" w:type="dxa"/>
          <w:vMerge/>
        </w:tcPr>
        <w:p w:rsidR="00775175" w:rsidRPr="00450FFB" w:rsidRDefault="00775175" w:rsidP="00775175">
          <w:pPr>
            <w:ind w:left="567" w:hanging="567"/>
            <w:rPr>
              <w:rFonts w:ascii="Arial" w:hAnsi="Arial" w:cs="Arial"/>
              <w:bCs/>
              <w:color w:val="808080"/>
              <w:sz w:val="14"/>
              <w:szCs w:val="22"/>
            </w:rPr>
          </w:pPr>
        </w:p>
      </w:tc>
    </w:tr>
    <w:tr w:rsidR="00775175" w:rsidRPr="00450FFB">
      <w:trPr>
        <w:trHeight w:val="170"/>
      </w:trPr>
      <w:tc>
        <w:tcPr>
          <w:tcW w:w="2382" w:type="dxa"/>
          <w:gridSpan w:val="2"/>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lang w:val="it-IT"/>
            </w:rPr>
            <w:t>Heinrichstraße 24 - 40239 Düsseldorf</w:t>
          </w:r>
        </w:p>
      </w:tc>
      <w:tc>
        <w:tcPr>
          <w:tcW w:w="2268" w:type="dxa"/>
          <w:noWrap/>
        </w:tcPr>
        <w:p w:rsidR="00775175" w:rsidRPr="00450FFB" w:rsidRDefault="00775175" w:rsidP="00775175">
          <w:pPr>
            <w:ind w:left="567" w:hanging="567"/>
            <w:rPr>
              <w:rFonts w:ascii="Arial" w:hAnsi="Arial" w:cs="Arial"/>
              <w:bCs/>
              <w:color w:val="808080"/>
              <w:spacing w:val="6"/>
              <w:sz w:val="13"/>
              <w:szCs w:val="13"/>
            </w:rPr>
          </w:pPr>
          <w:r w:rsidRPr="00450FFB">
            <w:rPr>
              <w:rFonts w:ascii="Arial" w:hAnsi="Arial" w:cs="Arial"/>
              <w:bCs/>
              <w:color w:val="808080"/>
              <w:spacing w:val="6"/>
              <w:sz w:val="13"/>
              <w:szCs w:val="13"/>
            </w:rPr>
            <w:t>Telefon: +49 (0)211 941 908 39</w:t>
          </w:r>
        </w:p>
      </w:tc>
      <w:tc>
        <w:tcPr>
          <w:tcW w:w="2268"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lang w:val="it-IT"/>
            </w:rPr>
            <w:t xml:space="preserve">Steuernummer: </w:t>
          </w:r>
          <w:r w:rsidRPr="00450FFB">
            <w:rPr>
              <w:rFonts w:ascii="Arial" w:hAnsi="Arial" w:cs="Arial"/>
              <w:bCs/>
              <w:color w:val="808080"/>
              <w:spacing w:val="20"/>
              <w:sz w:val="13"/>
              <w:szCs w:val="13"/>
              <w:lang w:val="it-IT"/>
            </w:rPr>
            <w:t>105/5893/0231</w:t>
          </w:r>
        </w:p>
      </w:tc>
      <w:tc>
        <w:tcPr>
          <w:tcW w:w="2693"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rPr>
            <w:t xml:space="preserve">IBAN: </w:t>
          </w:r>
          <w:r w:rsidRPr="00450FFB">
            <w:rPr>
              <w:rFonts w:ascii="Arial" w:hAnsi="Arial" w:cs="Arial"/>
              <w:bCs/>
              <w:color w:val="808080"/>
              <w:spacing w:val="4"/>
              <w:sz w:val="13"/>
              <w:szCs w:val="13"/>
            </w:rPr>
            <w:t>DE66 3007 0024 0742 8949 00</w:t>
          </w:r>
        </w:p>
      </w:tc>
      <w:tc>
        <w:tcPr>
          <w:tcW w:w="538" w:type="dxa"/>
          <w:vMerge/>
        </w:tcPr>
        <w:p w:rsidR="00775175" w:rsidRPr="00450FFB" w:rsidRDefault="00775175" w:rsidP="00775175">
          <w:pPr>
            <w:ind w:left="567" w:hanging="567"/>
            <w:rPr>
              <w:rFonts w:ascii="Arial" w:hAnsi="Arial" w:cs="Arial"/>
              <w:bCs/>
              <w:color w:val="808080"/>
              <w:sz w:val="14"/>
              <w:szCs w:val="22"/>
            </w:rPr>
          </w:pPr>
        </w:p>
      </w:tc>
    </w:tr>
    <w:tr w:rsidR="00775175" w:rsidRPr="00450FFB">
      <w:trPr>
        <w:trHeight w:val="170"/>
      </w:trPr>
      <w:tc>
        <w:tcPr>
          <w:tcW w:w="2382" w:type="dxa"/>
          <w:gridSpan w:val="2"/>
          <w:noWrap/>
        </w:tcPr>
        <w:p w:rsidR="00775175" w:rsidRPr="00450FFB" w:rsidRDefault="00775175" w:rsidP="00775175">
          <w:pPr>
            <w:ind w:left="567" w:hanging="567"/>
            <w:rPr>
              <w:rFonts w:ascii="Arial" w:hAnsi="Arial" w:cs="Arial"/>
              <w:bCs/>
              <w:color w:val="808080"/>
              <w:sz w:val="13"/>
              <w:szCs w:val="13"/>
              <w:lang w:val="it-IT"/>
            </w:rPr>
          </w:pPr>
          <w:r w:rsidRPr="00450FFB">
            <w:rPr>
              <w:rFonts w:ascii="Arial" w:hAnsi="Arial" w:cs="Arial"/>
              <w:bCs/>
              <w:color w:val="808080"/>
              <w:sz w:val="13"/>
              <w:szCs w:val="13"/>
              <w:lang w:val="en-US"/>
            </w:rPr>
            <w:t>Website: https://Guete-Kupferrohr.de</w:t>
          </w:r>
        </w:p>
      </w:tc>
      <w:tc>
        <w:tcPr>
          <w:tcW w:w="2268"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lang w:val="it-IT"/>
            </w:rPr>
            <w:t>E-Mail: Info@Guete-Kupferrohr.de</w:t>
          </w:r>
        </w:p>
      </w:tc>
      <w:tc>
        <w:tcPr>
          <w:tcW w:w="2268"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rPr>
            <w:t>Ust-ID-Nr</w:t>
          </w:r>
          <w:r w:rsidRPr="00450FFB">
            <w:rPr>
              <w:rFonts w:ascii="Arial" w:hAnsi="Arial" w:cs="Arial"/>
              <w:bCs/>
              <w:color w:val="808080"/>
              <w:spacing w:val="20"/>
              <w:sz w:val="13"/>
              <w:szCs w:val="13"/>
            </w:rPr>
            <w:t xml:space="preserve">.: DE </w:t>
          </w:r>
          <w:r w:rsidRPr="00450FFB">
            <w:rPr>
              <w:rFonts w:ascii="Arial" w:hAnsi="Arial" w:cs="Arial"/>
              <w:bCs/>
              <w:color w:val="808080"/>
              <w:spacing w:val="20"/>
              <w:sz w:val="13"/>
              <w:szCs w:val="13"/>
              <w:lang w:val="it-IT"/>
            </w:rPr>
            <w:t>119353893</w:t>
          </w:r>
        </w:p>
      </w:tc>
      <w:tc>
        <w:tcPr>
          <w:tcW w:w="2693" w:type="dxa"/>
          <w:noWrap/>
        </w:tcPr>
        <w:p w:rsidR="00775175" w:rsidRPr="00450FFB" w:rsidRDefault="00775175" w:rsidP="00775175">
          <w:pPr>
            <w:ind w:left="567" w:hanging="567"/>
            <w:rPr>
              <w:rFonts w:ascii="Arial" w:hAnsi="Arial" w:cs="Arial"/>
              <w:bCs/>
              <w:color w:val="808080"/>
              <w:sz w:val="13"/>
              <w:szCs w:val="13"/>
            </w:rPr>
          </w:pPr>
          <w:r w:rsidRPr="00450FFB">
            <w:rPr>
              <w:rFonts w:ascii="Arial" w:hAnsi="Arial" w:cs="Arial"/>
              <w:bCs/>
              <w:color w:val="808080"/>
              <w:sz w:val="13"/>
              <w:szCs w:val="13"/>
            </w:rPr>
            <w:t xml:space="preserve">BIC: </w:t>
          </w:r>
          <w:r w:rsidRPr="00450FFB">
            <w:rPr>
              <w:rFonts w:ascii="Arial" w:hAnsi="Arial" w:cs="Arial"/>
              <w:bCs/>
              <w:color w:val="808080"/>
              <w:spacing w:val="10"/>
              <w:sz w:val="13"/>
              <w:szCs w:val="13"/>
            </w:rPr>
            <w:t>DEUTDEDDXXX</w:t>
          </w:r>
        </w:p>
      </w:tc>
      <w:tc>
        <w:tcPr>
          <w:tcW w:w="538" w:type="dxa"/>
          <w:vMerge/>
        </w:tcPr>
        <w:p w:rsidR="00775175" w:rsidRPr="00450FFB" w:rsidRDefault="00775175" w:rsidP="00775175">
          <w:pPr>
            <w:ind w:left="567" w:hanging="567"/>
            <w:rPr>
              <w:rFonts w:ascii="Arial" w:hAnsi="Arial" w:cs="Arial"/>
              <w:bCs/>
              <w:color w:val="808080"/>
              <w:sz w:val="14"/>
              <w:szCs w:val="22"/>
            </w:rPr>
          </w:pPr>
        </w:p>
      </w:tc>
    </w:tr>
    <w:bookmarkEnd w:id="1"/>
  </w:tbl>
  <w:p w:rsidR="002C2FFE" w:rsidRPr="00450FFB" w:rsidRDefault="002C2FFE">
    <w:pPr>
      <w:pStyle w:val="Fuzeile"/>
      <w:rPr>
        <w:rFonts w:ascii="Arial" w:hAnsi="Arial" w:cs="Arial"/>
        <w:color w:val="959595"/>
        <w:sz w:val="6"/>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F2" w:rsidRDefault="00586AF2">
      <w:r>
        <w:separator/>
      </w:r>
    </w:p>
  </w:footnote>
  <w:footnote w:type="continuationSeparator" w:id="0">
    <w:p w:rsidR="00586AF2" w:rsidRDefault="00586A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FE" w:rsidRDefault="00AE5083">
    <w:pPr>
      <w:pStyle w:val="Kopfzeile"/>
      <w:framePr w:wrap="around" w:vAnchor="text" w:hAnchor="margin" w:xAlign="center" w:y="1"/>
      <w:rPr>
        <w:rStyle w:val="Seitenzahl"/>
      </w:rPr>
    </w:pPr>
    <w:r>
      <w:rPr>
        <w:rStyle w:val="Seitenzahl"/>
      </w:rPr>
      <w:fldChar w:fldCharType="begin"/>
    </w:r>
    <w:r w:rsidR="002C2FFE">
      <w:rPr>
        <w:rStyle w:val="Seitenzahl"/>
      </w:rPr>
      <w:instrText xml:space="preserve">PAGE  </w:instrText>
    </w:r>
    <w:r>
      <w:rPr>
        <w:rStyle w:val="Seitenzahl"/>
      </w:rPr>
      <w:fldChar w:fldCharType="separate"/>
    </w:r>
    <w:r w:rsidR="002C2FFE">
      <w:rPr>
        <w:rStyle w:val="Seitenzahl"/>
        <w:noProof/>
      </w:rPr>
      <w:t>1</w:t>
    </w:r>
    <w:r>
      <w:rPr>
        <w:rStyle w:val="Seitenzahl"/>
      </w:rPr>
      <w:fldChar w:fldCharType="end"/>
    </w:r>
  </w:p>
  <w:p w:rsidR="002C2FFE" w:rsidRDefault="002C2FFE">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397" w:type="dxa"/>
      <w:tblBorders>
        <w:bottom w:val="single" w:sz="4" w:space="0" w:color="808080"/>
      </w:tblBorders>
      <w:tblLayout w:type="fixed"/>
      <w:tblCellMar>
        <w:left w:w="0" w:type="dxa"/>
        <w:right w:w="0" w:type="dxa"/>
      </w:tblCellMar>
      <w:tblLook w:val="0000"/>
    </w:tblPr>
    <w:tblGrid>
      <w:gridCol w:w="5074"/>
      <w:gridCol w:w="5075"/>
    </w:tblGrid>
    <w:tr w:rsidR="00591837" w:rsidRPr="00591837">
      <w:trPr>
        <w:trHeight w:val="20"/>
      </w:trPr>
      <w:tc>
        <w:tcPr>
          <w:tcW w:w="2500" w:type="pct"/>
          <w:noWrap/>
        </w:tcPr>
        <w:p w:rsidR="00591837" w:rsidRPr="00591837" w:rsidRDefault="00591837" w:rsidP="00591837">
          <w:pPr>
            <w:ind w:left="567" w:hanging="567"/>
            <w:rPr>
              <w:rFonts w:ascii="Arial" w:hAnsi="Arial" w:cs="Arial"/>
              <w:b/>
              <w:bCs/>
              <w:color w:val="808080"/>
              <w:sz w:val="16"/>
              <w:szCs w:val="22"/>
            </w:rPr>
          </w:pPr>
          <w:r w:rsidRPr="00591837">
            <w:rPr>
              <w:rFonts w:ascii="Arial" w:hAnsi="Arial" w:cs="Arial"/>
              <w:b/>
              <w:bCs/>
              <w:color w:val="808080"/>
              <w:sz w:val="16"/>
              <w:szCs w:val="22"/>
            </w:rPr>
            <w:t>Gütegemeinschaft</w:t>
          </w:r>
        </w:p>
        <w:p w:rsidR="00591837" w:rsidRPr="00591837" w:rsidRDefault="00591837" w:rsidP="00591837">
          <w:pPr>
            <w:spacing w:after="120"/>
            <w:ind w:left="567" w:hanging="567"/>
            <w:rPr>
              <w:rFonts w:ascii="Arial" w:hAnsi="Arial" w:cs="Arial"/>
              <w:b/>
              <w:bCs/>
              <w:color w:val="808080"/>
              <w:spacing w:val="22"/>
              <w:sz w:val="14"/>
              <w:szCs w:val="22"/>
            </w:rPr>
          </w:pPr>
          <w:r w:rsidRPr="00591837">
            <w:rPr>
              <w:rFonts w:ascii="Arial" w:hAnsi="Arial" w:cs="Arial"/>
              <w:b/>
              <w:bCs/>
              <w:color w:val="808080"/>
              <w:spacing w:val="22"/>
              <w:sz w:val="16"/>
              <w:szCs w:val="22"/>
            </w:rPr>
            <w:t>Kupferrohr e.V.</w:t>
          </w:r>
        </w:p>
      </w:tc>
      <w:tc>
        <w:tcPr>
          <w:tcW w:w="2500" w:type="pct"/>
          <w:noWrap/>
        </w:tcPr>
        <w:p w:rsidR="00591837" w:rsidRPr="00591837" w:rsidRDefault="00591837" w:rsidP="00591837">
          <w:pPr>
            <w:jc w:val="right"/>
            <w:rPr>
              <w:rFonts w:ascii="Arial" w:hAnsi="Arial" w:cs="Arial"/>
              <w:b/>
              <w:bCs/>
              <w:color w:val="808080"/>
              <w:sz w:val="16"/>
              <w:szCs w:val="22"/>
            </w:rPr>
          </w:pPr>
          <w:r w:rsidRPr="00591837">
            <w:rPr>
              <w:rFonts w:ascii="Arial" w:hAnsi="Arial" w:cs="Arial"/>
              <w:b/>
              <w:bCs/>
              <w:color w:val="808080"/>
              <w:sz w:val="16"/>
              <w:szCs w:val="22"/>
            </w:rPr>
            <w:t xml:space="preserve">Pressemitteilung </w:t>
          </w:r>
        </w:p>
        <w:p w:rsidR="00591837" w:rsidRPr="00591837" w:rsidRDefault="00591837" w:rsidP="00591837">
          <w:pPr>
            <w:jc w:val="right"/>
            <w:rPr>
              <w:rFonts w:ascii="Arial" w:hAnsi="Arial" w:cs="Arial"/>
              <w:b/>
              <w:bCs/>
              <w:color w:val="808080"/>
              <w:sz w:val="16"/>
              <w:szCs w:val="22"/>
            </w:rPr>
          </w:pPr>
          <w:r w:rsidRPr="00591837">
            <w:rPr>
              <w:rFonts w:ascii="Arial" w:hAnsi="Arial" w:cs="Arial"/>
              <w:bCs/>
              <w:color w:val="808080"/>
              <w:sz w:val="16"/>
              <w:szCs w:val="22"/>
            </w:rPr>
            <w:t>Seite</w:t>
          </w:r>
          <w:r w:rsidRPr="00591837">
            <w:rPr>
              <w:rFonts w:ascii="Arial" w:hAnsi="Arial" w:cs="Arial"/>
              <w:b/>
              <w:bCs/>
              <w:color w:val="808080"/>
              <w:sz w:val="16"/>
              <w:szCs w:val="22"/>
            </w:rPr>
            <w:t xml:space="preserve"> </w:t>
          </w:r>
          <w:r w:rsidR="00AE5083" w:rsidRPr="00591837">
            <w:rPr>
              <w:rFonts w:ascii="Arial" w:hAnsi="Arial" w:cs="Arial"/>
              <w:b/>
              <w:bCs/>
              <w:sz w:val="16"/>
              <w:szCs w:val="22"/>
            </w:rPr>
            <w:fldChar w:fldCharType="begin"/>
          </w:r>
          <w:r w:rsidRPr="00591837">
            <w:rPr>
              <w:rFonts w:ascii="Arial" w:hAnsi="Arial" w:cs="Arial"/>
              <w:b/>
              <w:bCs/>
              <w:sz w:val="16"/>
              <w:szCs w:val="22"/>
            </w:rPr>
            <w:instrText xml:space="preserve"> PAGE </w:instrText>
          </w:r>
          <w:r w:rsidR="00AE5083" w:rsidRPr="00591837">
            <w:rPr>
              <w:rFonts w:ascii="Arial" w:hAnsi="Arial" w:cs="Arial"/>
              <w:b/>
              <w:bCs/>
              <w:sz w:val="16"/>
              <w:szCs w:val="22"/>
            </w:rPr>
            <w:fldChar w:fldCharType="separate"/>
          </w:r>
          <w:r w:rsidR="006A3208">
            <w:rPr>
              <w:rFonts w:ascii="Arial" w:hAnsi="Arial" w:cs="Arial"/>
              <w:b/>
              <w:bCs/>
              <w:noProof/>
              <w:sz w:val="16"/>
              <w:szCs w:val="22"/>
            </w:rPr>
            <w:t>2</w:t>
          </w:r>
          <w:r w:rsidR="00AE5083" w:rsidRPr="00591837">
            <w:rPr>
              <w:rFonts w:ascii="Arial" w:hAnsi="Arial" w:cs="Arial"/>
              <w:b/>
              <w:bCs/>
              <w:sz w:val="16"/>
              <w:szCs w:val="22"/>
            </w:rPr>
            <w:fldChar w:fldCharType="end"/>
          </w:r>
        </w:p>
      </w:tc>
    </w:tr>
  </w:tbl>
  <w:p w:rsidR="002C2FFE" w:rsidRPr="00591837" w:rsidRDefault="002C2FFE" w:rsidP="00591837">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6A" w:rsidRPr="006076AC" w:rsidRDefault="00BE266A" w:rsidP="00BE266A">
    <w:pPr>
      <w:pStyle w:val="Kopfzeile"/>
      <w:spacing w:before="120" w:after="600"/>
      <w:ind w:left="-397"/>
      <w:rPr>
        <w:rFonts w:ascii="Arial" w:hAnsi="Arial" w:cs="Arial"/>
        <w:spacing w:val="20"/>
        <w:sz w:val="32"/>
      </w:rPr>
    </w:pPr>
    <w:r w:rsidRPr="006076AC">
      <w:rPr>
        <w:rFonts w:ascii="Arial" w:hAnsi="Arial" w:cs="Arial"/>
        <w:noProof/>
        <w:spacing w:val="20"/>
        <w:sz w:val="32"/>
      </w:rPr>
      <w:drawing>
        <wp:anchor distT="0" distB="0" distL="114300" distR="114300" simplePos="0" relativeHeight="251660288" behindDoc="0" locked="0" layoutInCell="1" allowOverlap="1">
          <wp:simplePos x="0" y="0"/>
          <wp:positionH relativeFrom="page">
            <wp:posOffset>5980430</wp:posOffset>
          </wp:positionH>
          <wp:positionV relativeFrom="page">
            <wp:posOffset>269875</wp:posOffset>
          </wp:positionV>
          <wp:extent cx="1079640" cy="73224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R_Logo_Cu.gif"/>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640" cy="732240"/>
                  </a:xfrm>
                  <a:prstGeom prst="rect">
                    <a:avLst/>
                  </a:prstGeom>
                </pic:spPr>
              </pic:pic>
            </a:graphicData>
          </a:graphic>
        </wp:anchor>
      </w:drawing>
    </w:r>
    <w:r w:rsidR="00B9541D" w:rsidRPr="006076AC">
      <w:rPr>
        <w:rFonts w:ascii="Arial" w:hAnsi="Arial" w:cs="Arial"/>
        <w:noProof/>
        <w:spacing w:val="20"/>
        <w:sz w:val="32"/>
      </w:rPr>
      <w:drawing>
        <wp:anchor distT="0" distB="0" distL="114300" distR="114300" simplePos="0" relativeHeight="251659264" behindDoc="0" locked="0" layoutInCell="1" allowOverlap="1">
          <wp:simplePos x="0" y="0"/>
          <wp:positionH relativeFrom="margin">
            <wp:posOffset>5114925</wp:posOffset>
          </wp:positionH>
          <wp:positionV relativeFrom="paragraph">
            <wp:posOffset>968375</wp:posOffset>
          </wp:positionV>
          <wp:extent cx="1080000" cy="40968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JahreGKR.png"/>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0000" cy="409680"/>
                  </a:xfrm>
                  <a:prstGeom prst="rect">
                    <a:avLst/>
                  </a:prstGeom>
                </pic:spPr>
              </pic:pic>
            </a:graphicData>
          </a:graphic>
        </wp:anchor>
      </w:drawing>
    </w:r>
    <w:r w:rsidRPr="006076AC">
      <w:rPr>
        <w:rFonts w:ascii="Arial" w:hAnsi="Arial" w:cs="Arial"/>
        <w:spacing w:val="20"/>
        <w:sz w:val="32"/>
      </w:rPr>
      <w:t>GÜTEGEMEINSCHAFT KUPFERROHR e.V.</w:t>
    </w:r>
  </w:p>
  <w:p w:rsidR="00AE4E2C" w:rsidRPr="00494429" w:rsidRDefault="00AE4E2C" w:rsidP="00BE266A">
    <w:pPr>
      <w:pStyle w:val="Kopfzeile"/>
      <w:spacing w:before="1800" w:after="600"/>
      <w:rPr>
        <w:rFonts w:ascii="Arial" w:hAnsi="Arial" w:cs="Arial"/>
        <w:b/>
        <w:color w:val="C06F00"/>
        <w:spacing w:val="68"/>
        <w:sz w:val="36"/>
      </w:rPr>
    </w:pPr>
    <w:r w:rsidRPr="00494429">
      <w:rPr>
        <w:rFonts w:ascii="Arial" w:hAnsi="Arial" w:cs="Arial"/>
        <w:b/>
        <w:color w:val="C06F00"/>
        <w:spacing w:val="68"/>
        <w:sz w:val="36"/>
      </w:rPr>
      <w:t>Presseinformation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70E"/>
    <w:multiLevelType w:val="hybridMultilevel"/>
    <w:tmpl w:val="D94E370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EC2CD1"/>
    <w:multiLevelType w:val="hybridMultilevel"/>
    <w:tmpl w:val="36F492F0"/>
    <w:lvl w:ilvl="0" w:tplc="B5701D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A5C03"/>
    <w:multiLevelType w:val="hybridMultilevel"/>
    <w:tmpl w:val="3482CC9C"/>
    <w:lvl w:ilvl="0" w:tplc="5C28D352">
      <w:start w:val="1"/>
      <w:numFmt w:val="bullet"/>
      <w:lvlText w:val=""/>
      <w:lvlJc w:val="left"/>
      <w:pPr>
        <w:tabs>
          <w:tab w:val="num" w:pos="720"/>
        </w:tabs>
        <w:ind w:left="720" w:hanging="360"/>
      </w:pPr>
      <w:rPr>
        <w:rFonts w:ascii="Wingdings 3" w:hAnsi="Wingdings 3" w:hint="default"/>
        <w:color w:val="C06F00"/>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B9736E"/>
    <w:multiLevelType w:val="hybridMultilevel"/>
    <w:tmpl w:val="37F636A2"/>
    <w:lvl w:ilvl="0" w:tplc="8CBC97E0">
      <w:start w:val="1"/>
      <w:numFmt w:val="bullet"/>
      <w:pStyle w:val="brtx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bert Wann">
    <w15:presenceInfo w15:providerId="None" w15:userId="Hilbert Wa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isplayBackgroundShape/>
  <w:attachedTemplate r:id="rId1"/>
  <w:stylePaneFormatFilter w:val="3701"/>
  <w:revisionView w:markup="0"/>
  <w:doNotTrackMoves/>
  <w:defaultTabStop w:val="708"/>
  <w:hyphenationZone w:val="227"/>
  <w:drawingGridHorizontalSpacing w:val="57"/>
  <w:drawingGridVerticalSpacing w:val="57"/>
  <w:displayHorizontalDrawingGridEvery w:val="5"/>
  <w:displayVerticalDrawingGridEvery w:val="5"/>
  <w:noPunctuationKerning/>
  <w:characterSpacingControl w:val="doNotCompress"/>
  <w:hdrShapeDefaults>
    <o:shapedefaults v:ext="edit" spidmax="2050"/>
  </w:hdrShapeDefaults>
  <w:footnotePr>
    <w:footnote w:id="-1"/>
    <w:footnote w:id="0"/>
  </w:footnotePr>
  <w:endnotePr>
    <w:endnote w:id="-1"/>
    <w:endnote w:id="0"/>
  </w:endnotePr>
  <w:compat/>
  <w:rsids>
    <w:rsidRoot w:val="00586AF2"/>
    <w:rsid w:val="000724EC"/>
    <w:rsid w:val="000755B8"/>
    <w:rsid w:val="000B1E26"/>
    <w:rsid w:val="000C5F86"/>
    <w:rsid w:val="000F044E"/>
    <w:rsid w:val="000F0A31"/>
    <w:rsid w:val="001028EA"/>
    <w:rsid w:val="00130C7C"/>
    <w:rsid w:val="001615CE"/>
    <w:rsid w:val="001632A1"/>
    <w:rsid w:val="0019639B"/>
    <w:rsid w:val="001C3B29"/>
    <w:rsid w:val="001C5B42"/>
    <w:rsid w:val="002372B8"/>
    <w:rsid w:val="002555A5"/>
    <w:rsid w:val="00292B95"/>
    <w:rsid w:val="00292D4D"/>
    <w:rsid w:val="002A032A"/>
    <w:rsid w:val="002A03FE"/>
    <w:rsid w:val="002B2B51"/>
    <w:rsid w:val="002C2FFE"/>
    <w:rsid w:val="002E0BB2"/>
    <w:rsid w:val="003A0CAA"/>
    <w:rsid w:val="003C279C"/>
    <w:rsid w:val="003D7608"/>
    <w:rsid w:val="00413E4C"/>
    <w:rsid w:val="0042001F"/>
    <w:rsid w:val="004421A0"/>
    <w:rsid w:val="00450FFB"/>
    <w:rsid w:val="00470552"/>
    <w:rsid w:val="00473E65"/>
    <w:rsid w:val="00494429"/>
    <w:rsid w:val="00545093"/>
    <w:rsid w:val="00567B41"/>
    <w:rsid w:val="00586AF2"/>
    <w:rsid w:val="00591837"/>
    <w:rsid w:val="005C3A5F"/>
    <w:rsid w:val="005D1E4D"/>
    <w:rsid w:val="005F6F4C"/>
    <w:rsid w:val="006076AC"/>
    <w:rsid w:val="006A3208"/>
    <w:rsid w:val="006A7751"/>
    <w:rsid w:val="006B29DC"/>
    <w:rsid w:val="006B2F7A"/>
    <w:rsid w:val="00727443"/>
    <w:rsid w:val="00745075"/>
    <w:rsid w:val="00773AAE"/>
    <w:rsid w:val="00775175"/>
    <w:rsid w:val="007A68E6"/>
    <w:rsid w:val="007D1AA4"/>
    <w:rsid w:val="007E064C"/>
    <w:rsid w:val="00822519"/>
    <w:rsid w:val="00836E80"/>
    <w:rsid w:val="00871329"/>
    <w:rsid w:val="00871EB4"/>
    <w:rsid w:val="008766EC"/>
    <w:rsid w:val="008B4467"/>
    <w:rsid w:val="008E2B70"/>
    <w:rsid w:val="008E4931"/>
    <w:rsid w:val="009B2309"/>
    <w:rsid w:val="009C5801"/>
    <w:rsid w:val="009E1797"/>
    <w:rsid w:val="00A07AFD"/>
    <w:rsid w:val="00A32C98"/>
    <w:rsid w:val="00A367A1"/>
    <w:rsid w:val="00AA5B17"/>
    <w:rsid w:val="00AC2FE8"/>
    <w:rsid w:val="00AE4E2C"/>
    <w:rsid w:val="00AE5083"/>
    <w:rsid w:val="00B100BC"/>
    <w:rsid w:val="00B16E2D"/>
    <w:rsid w:val="00B20FC6"/>
    <w:rsid w:val="00B44215"/>
    <w:rsid w:val="00B92BC0"/>
    <w:rsid w:val="00B9541D"/>
    <w:rsid w:val="00B976DC"/>
    <w:rsid w:val="00BA0E98"/>
    <w:rsid w:val="00BB069D"/>
    <w:rsid w:val="00BD19F4"/>
    <w:rsid w:val="00BD7251"/>
    <w:rsid w:val="00BE266A"/>
    <w:rsid w:val="00C4468B"/>
    <w:rsid w:val="00C82329"/>
    <w:rsid w:val="00E44266"/>
    <w:rsid w:val="00E64694"/>
    <w:rsid w:val="00E73A94"/>
    <w:rsid w:val="00E83F76"/>
    <w:rsid w:val="00E87540"/>
    <w:rsid w:val="00F07375"/>
    <w:rsid w:val="00F21015"/>
    <w:rsid w:val="00F22321"/>
    <w:rsid w:val="00FA7711"/>
    <w:rsid w:val="00FB76EE"/>
    <w:rsid w:val="00FC4F04"/>
    <w:rsid w:val="00FC568E"/>
    <w:rsid w:val="00FF10F6"/>
  </w:rsids>
  <m:mathPr>
    <m:mathFont m:val="American Typewriter Condensed"/>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F04"/>
    <w:rPr>
      <w:sz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hilight">
    <w:name w:val="hilight"/>
    <w:basedOn w:val="Standard"/>
    <w:rsid w:val="00FC4F04"/>
    <w:pPr>
      <w:framePr w:w="1701" w:hSpace="567" w:vSpace="142" w:wrap="notBeside" w:vAnchor="text" w:hAnchor="page" w:y="1"/>
    </w:pPr>
    <w:rPr>
      <w:rFonts w:ascii="Agfa Rotis Serif" w:hAnsi="Agfa Rotis Serif"/>
      <w:b/>
      <w:color w:val="0000FF"/>
    </w:rPr>
  </w:style>
  <w:style w:type="paragraph" w:styleId="Liste">
    <w:name w:val="List"/>
    <w:basedOn w:val="Standard"/>
    <w:rsid w:val="00FC4F04"/>
    <w:pPr>
      <w:ind w:left="283" w:hanging="283"/>
    </w:pPr>
  </w:style>
  <w:style w:type="paragraph" w:styleId="Liste2">
    <w:name w:val="List 2"/>
    <w:basedOn w:val="Standard"/>
    <w:rsid w:val="00FC4F04"/>
    <w:pPr>
      <w:ind w:left="566" w:hanging="283"/>
    </w:pPr>
  </w:style>
  <w:style w:type="paragraph" w:styleId="Liste3">
    <w:name w:val="List 3"/>
    <w:basedOn w:val="Standard"/>
    <w:rsid w:val="00FC4F04"/>
    <w:pPr>
      <w:ind w:left="849" w:hanging="283"/>
    </w:pPr>
  </w:style>
  <w:style w:type="paragraph" w:styleId="Listenfortsetzung">
    <w:name w:val="List Continue"/>
    <w:basedOn w:val="Standard"/>
    <w:rsid w:val="00FC4F04"/>
    <w:pPr>
      <w:spacing w:after="120"/>
      <w:ind w:left="283"/>
    </w:pPr>
  </w:style>
  <w:style w:type="paragraph" w:styleId="Listenfortsetzung2">
    <w:name w:val="List Continue 2"/>
    <w:basedOn w:val="Standard"/>
    <w:rsid w:val="00FC4F04"/>
    <w:pPr>
      <w:spacing w:after="120"/>
      <w:ind w:left="566"/>
    </w:pPr>
  </w:style>
  <w:style w:type="paragraph" w:styleId="Textkrper">
    <w:name w:val="Body Text"/>
    <w:basedOn w:val="Standard"/>
    <w:rsid w:val="00FC4F04"/>
    <w:pPr>
      <w:spacing w:after="120"/>
    </w:pPr>
  </w:style>
  <w:style w:type="paragraph" w:styleId="Textkrpereinzug">
    <w:name w:val="Body Text Indent"/>
    <w:basedOn w:val="Standard"/>
    <w:rsid w:val="00FC4F04"/>
    <w:pPr>
      <w:spacing w:after="120"/>
      <w:ind w:left="283"/>
    </w:pPr>
  </w:style>
  <w:style w:type="paragraph" w:customStyle="1" w:styleId="Bezugszeichentext">
    <w:name w:val="Bezugszeichentext"/>
    <w:basedOn w:val="Standard"/>
    <w:rsid w:val="00FC4F04"/>
  </w:style>
  <w:style w:type="paragraph" w:customStyle="1" w:styleId="Formatvorlage1">
    <w:name w:val="Formatvorlage1"/>
    <w:basedOn w:val="Standard"/>
    <w:rsid w:val="00FC4F04"/>
  </w:style>
  <w:style w:type="paragraph" w:styleId="Kopfzeile">
    <w:name w:val="header"/>
    <w:basedOn w:val="Standard"/>
    <w:rsid w:val="00FC4F04"/>
    <w:pPr>
      <w:tabs>
        <w:tab w:val="center" w:pos="4536"/>
        <w:tab w:val="right" w:pos="9072"/>
      </w:tabs>
    </w:pPr>
  </w:style>
  <w:style w:type="paragraph" w:styleId="Fuzeile">
    <w:name w:val="footer"/>
    <w:basedOn w:val="Standard"/>
    <w:rsid w:val="00FC4F04"/>
    <w:pPr>
      <w:tabs>
        <w:tab w:val="center" w:pos="4536"/>
        <w:tab w:val="right" w:pos="9072"/>
      </w:tabs>
    </w:pPr>
  </w:style>
  <w:style w:type="paragraph" w:customStyle="1" w:styleId="text">
    <w:name w:val="text"/>
    <w:basedOn w:val="Standard"/>
    <w:rsid w:val="00FC4F04"/>
    <w:pPr>
      <w:tabs>
        <w:tab w:val="left" w:pos="567"/>
        <w:tab w:val="left" w:pos="1134"/>
        <w:tab w:val="left" w:pos="1701"/>
        <w:tab w:val="left" w:pos="2268"/>
        <w:tab w:val="left" w:pos="2835"/>
        <w:tab w:val="left" w:pos="3402"/>
        <w:tab w:val="left" w:pos="3969"/>
        <w:tab w:val="left" w:pos="4536"/>
        <w:tab w:val="left" w:pos="5103"/>
      </w:tabs>
      <w:ind w:left="284" w:right="567"/>
    </w:pPr>
    <w:rPr>
      <w:rFonts w:ascii="Arial" w:hAnsi="Arial"/>
    </w:rPr>
  </w:style>
  <w:style w:type="paragraph" w:customStyle="1" w:styleId="adresse">
    <w:name w:val="adresse"/>
    <w:basedOn w:val="Standard"/>
    <w:rsid w:val="00FC4F04"/>
    <w:pPr>
      <w:ind w:left="284"/>
    </w:pPr>
    <w:rPr>
      <w:rFonts w:ascii="Arial" w:hAnsi="Arial"/>
    </w:rPr>
  </w:style>
  <w:style w:type="paragraph" w:customStyle="1" w:styleId="brtxt">
    <w:name w:val="br_txt"/>
    <w:basedOn w:val="Standard"/>
    <w:rsid w:val="00FC4F04"/>
    <w:pPr>
      <w:numPr>
        <w:numId w:val="2"/>
      </w:numPr>
    </w:pPr>
  </w:style>
  <w:style w:type="paragraph" w:customStyle="1" w:styleId="zeichen">
    <w:name w:val="zeichen"/>
    <w:basedOn w:val="Standard"/>
    <w:rsid w:val="00FC4F04"/>
    <w:pPr>
      <w:tabs>
        <w:tab w:val="left" w:pos="1985"/>
        <w:tab w:val="left" w:pos="3544"/>
        <w:tab w:val="left" w:pos="5245"/>
        <w:tab w:val="left" w:pos="6663"/>
        <w:tab w:val="left" w:pos="8222"/>
      </w:tabs>
      <w:spacing w:before="480" w:after="480"/>
      <w:ind w:left="851"/>
    </w:pPr>
    <w:rPr>
      <w:rFonts w:ascii="Arial" w:hAnsi="Arial"/>
      <w:sz w:val="16"/>
    </w:rPr>
  </w:style>
  <w:style w:type="paragraph" w:styleId="Textkrper2">
    <w:name w:val="Body Text 2"/>
    <w:basedOn w:val="Standard"/>
    <w:rsid w:val="00FC4F04"/>
    <w:rPr>
      <w:sz w:val="16"/>
    </w:rPr>
  </w:style>
  <w:style w:type="character" w:styleId="Seitenzahl">
    <w:name w:val="page number"/>
    <w:basedOn w:val="Absatzstandardschriftart"/>
    <w:rsid w:val="00FC4F04"/>
  </w:style>
  <w:style w:type="paragraph" w:styleId="Sprechblasentext">
    <w:name w:val="Balloon Text"/>
    <w:basedOn w:val="Standard"/>
    <w:semiHidden/>
    <w:rsid w:val="00FC4F04"/>
    <w:rPr>
      <w:rFonts w:ascii="Tahoma" w:hAnsi="Tahoma" w:cs="Tahoma"/>
      <w:sz w:val="16"/>
      <w:szCs w:val="16"/>
    </w:rPr>
  </w:style>
  <w:style w:type="table" w:styleId="Tabellenraster">
    <w:name w:val="Table Grid"/>
    <w:basedOn w:val="NormaleTabelle"/>
    <w:rsid w:val="00A367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rsid w:val="00545093"/>
    <w:pPr>
      <w:spacing w:before="100" w:beforeAutospacing="1" w:after="100" w:afterAutospacing="1"/>
    </w:pPr>
    <w:rPr>
      <w:rFonts w:ascii="Arial Unicode MS" w:eastAsia="Arial Unicode MS" w:hAnsi="Arial Unicode MS" w:cs="Arial Unicode MS"/>
      <w:sz w:val="24"/>
      <w:szCs w:val="24"/>
    </w:rPr>
  </w:style>
  <w:style w:type="paragraph" w:customStyle="1" w:styleId="Text0">
    <w:name w:val="Text"/>
    <w:basedOn w:val="Standard"/>
    <w:rsid w:val="00B92BC0"/>
    <w:pPr>
      <w:tabs>
        <w:tab w:val="left" w:pos="9071"/>
      </w:tabs>
      <w:ind w:left="397" w:right="1418"/>
    </w:pPr>
    <w:rPr>
      <w:rFonts w:ascii="Arial" w:hAnsi="Arial"/>
      <w:color w:val="000000"/>
      <w:szCs w:val="24"/>
    </w:rPr>
  </w:style>
  <w:style w:type="character" w:styleId="Link">
    <w:name w:val="Hyperlink"/>
    <w:basedOn w:val="Absatzstandardschriftart"/>
    <w:rsid w:val="00B92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n-relations.de"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lbert.wann@guete-kupferrohr.de" TargetMode="External"/><Relationship Id="rId9" Type="http://schemas.openxmlformats.org/officeDocument/2006/relationships/hyperlink" Target="https://guete-kupferrohr.de" TargetMode="External"/><Relationship Id="rId10" Type="http://schemas.openxmlformats.org/officeDocument/2006/relationships/hyperlink" Target="mailto:blu@press-n-relation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ORGANISATION\DOTS\GKR_PresseInf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FF84-D9E6-E449-AAEE-B26A4E98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\ORGANISATION\DOTS\GKR_PresseInfo.dotx</Template>
  <TotalTime>0</TotalTime>
  <Pages>2</Pages>
  <Words>698</Words>
  <Characters>3979</Characters>
  <Application>Microsoft Macintosh Word</Application>
  <DocSecurity>0</DocSecurity>
  <Lines>33</Lines>
  <Paragraphs>7</Paragraphs>
  <ScaleCrop>false</ScaleCrop>
  <HeadingPairs>
    <vt:vector size="2" baseType="variant">
      <vt:variant>
        <vt:lpstr>Titel</vt:lpstr>
      </vt:variant>
      <vt:variant>
        <vt:i4>1</vt:i4>
      </vt:variant>
    </vt:vector>
  </HeadingPairs>
  <TitlesOfParts>
    <vt:vector size="1" baseType="lpstr">
      <vt:lpstr>Postfach 10 54 63</vt:lpstr>
    </vt:vector>
  </TitlesOfParts>
  <Company>GDB</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Postfach 10 54 63</dc:title>
  <dc:creator>Hilbert Wann</dc:creator>
  <cp:lastModifiedBy>Bruno Lukas</cp:lastModifiedBy>
  <cp:revision>4</cp:revision>
  <cp:lastPrinted>2010-10-06T12:47:00Z</cp:lastPrinted>
  <dcterms:created xsi:type="dcterms:W3CDTF">2019-02-07T07:30:00Z</dcterms:created>
  <dcterms:modified xsi:type="dcterms:W3CDTF">2019-02-07T08:26:00Z</dcterms:modified>
</cp:coreProperties>
</file>