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6E8" w:rsidRPr="003B00A0" w:rsidRDefault="003D76E8" w:rsidP="003D76E8">
      <w:pPr>
        <w:pStyle w:val="Kopfzeile"/>
        <w:spacing w:after="120" w:line="288" w:lineRule="auto"/>
        <w:rPr>
          <w:sz w:val="32"/>
        </w:rPr>
      </w:pPr>
      <w:r w:rsidRPr="003B00A0">
        <w:rPr>
          <w:sz w:val="32"/>
        </w:rPr>
        <w:t>PRESSEINFORMATION</w:t>
      </w:r>
    </w:p>
    <w:p w:rsidR="003D76E8" w:rsidRPr="003B00A0" w:rsidRDefault="003D76E8" w:rsidP="003D76E8">
      <w:pPr>
        <w:pStyle w:val="Kommentartext"/>
        <w:spacing w:line="288" w:lineRule="auto"/>
      </w:pPr>
      <w:r w:rsidRPr="003B00A0">
        <w:t>Aschheim-Dornach, 2. März 2010</w:t>
      </w:r>
    </w:p>
    <w:p w:rsidR="003D76E8" w:rsidRPr="003B00A0" w:rsidRDefault="003D76E8" w:rsidP="003D76E8">
      <w:pPr>
        <w:pStyle w:val="Kommentartext"/>
        <w:spacing w:line="288" w:lineRule="auto"/>
      </w:pPr>
    </w:p>
    <w:p w:rsidR="003D76E8" w:rsidRPr="003B00A0" w:rsidRDefault="003D76E8" w:rsidP="003D76E8">
      <w:pPr>
        <w:tabs>
          <w:tab w:val="left" w:pos="6379"/>
        </w:tabs>
        <w:spacing w:line="288" w:lineRule="auto"/>
        <w:ind w:right="851"/>
        <w:rPr>
          <w:b/>
          <w:sz w:val="24"/>
        </w:rPr>
      </w:pPr>
      <w:r w:rsidRPr="003B00A0">
        <w:rPr>
          <w:b/>
          <w:sz w:val="24"/>
        </w:rPr>
        <w:t xml:space="preserve">IT-Sicherheit ist keine Frage der Unternehmensgröße </w:t>
      </w:r>
    </w:p>
    <w:p w:rsidR="003D76E8" w:rsidRPr="003B00A0" w:rsidRDefault="003D76E8" w:rsidP="003D76E8">
      <w:pPr>
        <w:spacing w:line="288" w:lineRule="auto"/>
        <w:ind w:right="142"/>
      </w:pPr>
      <w:r w:rsidRPr="003B00A0">
        <w:t>WatchGuard stellt zur CeBIT neue XTM 2 und XTM 5 Serie vor</w:t>
      </w:r>
    </w:p>
    <w:p w:rsidR="003D76E8" w:rsidRPr="003B00A0" w:rsidRDefault="003D76E8" w:rsidP="003D76E8">
      <w:pPr>
        <w:spacing w:line="288" w:lineRule="auto"/>
        <w:ind w:right="-283"/>
        <w:rPr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sz w:val="20"/>
        </w:rPr>
      </w:pPr>
      <w:r w:rsidRPr="003B00A0">
        <w:rPr>
          <w:sz w:val="20"/>
        </w:rPr>
        <w:t>Das WatchGuard-Portfolio hat Zuwachs bekommen: Pünktlich zur CeBIT präse</w:t>
      </w:r>
      <w:r w:rsidRPr="003B00A0">
        <w:rPr>
          <w:sz w:val="20"/>
        </w:rPr>
        <w:t>n</w:t>
      </w:r>
      <w:r w:rsidRPr="003B00A0">
        <w:rPr>
          <w:sz w:val="20"/>
        </w:rPr>
        <w:t>tiert der Netzwerksicherheitsspezialist mit XTM 2 und XTM 5 seine neuesten S</w:t>
      </w:r>
      <w:r w:rsidRPr="003B00A0">
        <w:rPr>
          <w:sz w:val="20"/>
        </w:rPr>
        <w:t>i</w:t>
      </w:r>
      <w:r w:rsidRPr="003B00A0">
        <w:rPr>
          <w:sz w:val="20"/>
        </w:rPr>
        <w:t xml:space="preserve">cherheits-Appliances im Bereich </w:t>
      </w:r>
      <w:r w:rsidR="00C365C9" w:rsidRPr="003B00A0">
        <w:rPr>
          <w:sz w:val="20"/>
        </w:rPr>
        <w:t xml:space="preserve">Extensible </w:t>
      </w:r>
      <w:r w:rsidRPr="003B00A0">
        <w:rPr>
          <w:sz w:val="20"/>
        </w:rPr>
        <w:t xml:space="preserve">Threat Management. Nachdem die XTM-Lösungen für große Netzwerke – XTM 8 und XTM 10 – bereits im letzten Jahr die Marktbedürfnisse exakt getroffen haben, legt WatchGuard jetzt auch für kleine </w:t>
      </w:r>
      <w:r w:rsidR="00C365C9" w:rsidRPr="003B00A0">
        <w:rPr>
          <w:sz w:val="20"/>
        </w:rPr>
        <w:t xml:space="preserve">und mittlere </w:t>
      </w:r>
      <w:r w:rsidRPr="003B00A0">
        <w:rPr>
          <w:sz w:val="20"/>
        </w:rPr>
        <w:t>Netzwerkgrößen nach. Die XTM 2 Serie adressiert Firmen oder einze</w:t>
      </w:r>
      <w:r w:rsidRPr="003B00A0">
        <w:rPr>
          <w:sz w:val="20"/>
        </w:rPr>
        <w:t>l</w:t>
      </w:r>
      <w:r w:rsidRPr="003B00A0">
        <w:rPr>
          <w:sz w:val="20"/>
        </w:rPr>
        <w:t>ne Niederlassungen mit bis zu 50 Mitarbeitern. Diesen garantiert die „kleinste“ Plattform aus der XTM-Familie höchste Sicherheit für ihr Netzwerk, ihre Anwe</w:t>
      </w:r>
      <w:r w:rsidRPr="003B00A0">
        <w:rPr>
          <w:sz w:val="20"/>
        </w:rPr>
        <w:t>n</w:t>
      </w:r>
      <w:r w:rsidRPr="003B00A0">
        <w:rPr>
          <w:sz w:val="20"/>
        </w:rPr>
        <w:t>dungen und Daten – bei minimalem Administrationsaufwand. Auch die XTM 5 spielt ihre Stärken im Mittelstand aus. Sie eignet sich ideal für Unternehmen</w:t>
      </w:r>
      <w:r w:rsidRPr="003B00A0">
        <w:rPr>
          <w:sz w:val="20"/>
        </w:rPr>
        <w:t>s</w:t>
      </w:r>
      <w:r w:rsidRPr="003B00A0">
        <w:rPr>
          <w:sz w:val="20"/>
        </w:rPr>
        <w:t>netzwerke mit bis zu 1.500 Nutzern. Die Gemeinsamkeit aller Modelle liegt im effe</w:t>
      </w:r>
      <w:r w:rsidRPr="003B00A0">
        <w:rPr>
          <w:sz w:val="20"/>
        </w:rPr>
        <w:t>k</w:t>
      </w:r>
      <w:r w:rsidRPr="003B00A0">
        <w:rPr>
          <w:sz w:val="20"/>
        </w:rPr>
        <w:t>tiven Schutz vor aktuellen und zukünftigen Bedrohungen – insbesondere im Hi</w:t>
      </w:r>
      <w:r w:rsidRPr="003B00A0">
        <w:rPr>
          <w:sz w:val="20"/>
        </w:rPr>
        <w:t>n</w:t>
      </w:r>
      <w:r w:rsidRPr="003B00A0">
        <w:rPr>
          <w:sz w:val="20"/>
        </w:rPr>
        <w:t>blick auf die wachsende Beliebtheit der neuen Interaktionsmöglichkeiten. So ne</w:t>
      </w:r>
      <w:r w:rsidRPr="003B00A0">
        <w:rPr>
          <w:sz w:val="20"/>
        </w:rPr>
        <w:t>h</w:t>
      </w:r>
      <w:r w:rsidRPr="003B00A0">
        <w:rPr>
          <w:sz w:val="20"/>
        </w:rPr>
        <w:t xml:space="preserve">men die WatchGuard-Produkte durch spezifische Voice-over-IP (VoIP)-Proxies Sicherheitsattacken über Unified Communication-Systeme jegliche Angriffsfläche. Der integrierte WebBlocker-Dienst ist in der Lage, risikoreiche Instant Messaging- und Peer2Peer-Verbindungen zu stoppen und deckt selbst verschlüsselte Angriffe auf. 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b w:val="0"/>
          <w:sz w:val="20"/>
        </w:rPr>
      </w:pPr>
      <w:r w:rsidRPr="003B00A0">
        <w:rPr>
          <w:b w:val="0"/>
          <w:sz w:val="20"/>
        </w:rPr>
        <w:t>„Hacker, Malware und Botnets machen schon lange nicht mehr vor dem Mittelstand halt. Auch Kleinstunternehmen werden immer öfter Ziel solcher Angriffe“, weiß Michael Haas, Regional Sales Manager D-A-CH-EE von WatchGuard Technologies und ergänzt: “Die Unternehmen stehen dabei vor der Herausforderung, auf diese zunehmende Sicherheit</w:t>
      </w:r>
      <w:r w:rsidRPr="003B00A0">
        <w:rPr>
          <w:b w:val="0"/>
          <w:sz w:val="20"/>
        </w:rPr>
        <w:t>s</w:t>
      </w:r>
      <w:r w:rsidRPr="003B00A0">
        <w:rPr>
          <w:b w:val="0"/>
          <w:sz w:val="20"/>
        </w:rPr>
        <w:t>bedrohung zu reagieren, ohne dass IT-Kosten und -Komplexität ausufern“.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b w:val="0"/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sz w:val="20"/>
        </w:rPr>
      </w:pPr>
      <w:r w:rsidRPr="003B00A0">
        <w:rPr>
          <w:sz w:val="20"/>
        </w:rPr>
        <w:t>XTM 2: Klein aber oho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b w:val="0"/>
          <w:sz w:val="20"/>
        </w:rPr>
      </w:pPr>
      <w:r w:rsidRPr="003B00A0">
        <w:rPr>
          <w:rFonts w:eastAsia="Times New Roman"/>
          <w:b w:val="0"/>
          <w:sz w:val="20"/>
        </w:rPr>
        <w:t>Die XTM 2 Serie vereint zahlreiche Sicherheitsattribute in kompakter Form. Kleinstunte</w:t>
      </w:r>
      <w:r w:rsidRPr="003B00A0">
        <w:rPr>
          <w:rFonts w:eastAsia="Times New Roman"/>
          <w:b w:val="0"/>
          <w:sz w:val="20"/>
        </w:rPr>
        <w:t>r</w:t>
      </w:r>
      <w:r w:rsidRPr="003B00A0">
        <w:rPr>
          <w:rFonts w:eastAsia="Times New Roman"/>
          <w:b w:val="0"/>
          <w:sz w:val="20"/>
        </w:rPr>
        <w:t>nehmen erhalten ein effektives Abwehrschild gegenüber unerwünschten und gefährlichen Webinhalten, Hackern, Spam und Viren. Zudem ermöglicht die Plattform den Mitarbe</w:t>
      </w:r>
      <w:r w:rsidRPr="003B00A0">
        <w:rPr>
          <w:rFonts w:eastAsia="Times New Roman"/>
          <w:b w:val="0"/>
          <w:sz w:val="20"/>
        </w:rPr>
        <w:t>i</w:t>
      </w:r>
      <w:r w:rsidRPr="003B00A0">
        <w:rPr>
          <w:rFonts w:eastAsia="Times New Roman"/>
          <w:b w:val="0"/>
          <w:sz w:val="20"/>
        </w:rPr>
        <w:t>tern, die mobil auf das Netzwerk zugreifen, eine sichere VPN-Verbindung. Insbesondere die hohe Verfügbarkeit untermauert die Flexibilität und vergrößert die Vielfalt der VPN-Einsatzszenarios – selbst die Anbindung abgelegener oder temporärer Arbeitsplätze be</w:t>
      </w:r>
      <w:r w:rsidRPr="003B00A0">
        <w:rPr>
          <w:rFonts w:eastAsia="Times New Roman"/>
          <w:b w:val="0"/>
          <w:sz w:val="20"/>
        </w:rPr>
        <w:t>r</w:t>
      </w:r>
      <w:r w:rsidRPr="003B00A0">
        <w:rPr>
          <w:rFonts w:eastAsia="Times New Roman"/>
          <w:b w:val="0"/>
          <w:sz w:val="20"/>
        </w:rPr>
        <w:t>gen in dieser Hinsicht keinerlei Risiko mehr. Auf Basis der „Defense-in-depth“-Architektur von WatchGuard übernimmt die Plattform sowohl die Zustandsorientierte Paketprüfung als auch die darüber hinausgehende Überprüfung des Datenteils der Pakete. Eine z</w:t>
      </w:r>
      <w:r w:rsidRPr="003B00A0">
        <w:rPr>
          <w:rFonts w:eastAsia="Times New Roman"/>
          <w:b w:val="0"/>
          <w:sz w:val="20"/>
        </w:rPr>
        <w:t>u</w:t>
      </w:r>
      <w:r w:rsidRPr="003B00A0">
        <w:rPr>
          <w:rFonts w:eastAsia="Times New Roman"/>
          <w:b w:val="0"/>
          <w:sz w:val="20"/>
        </w:rPr>
        <w:t>sätzliche Schicht zum Anwendungsschutz über Proxies vereitelt selbst Angriffe, die and</w:t>
      </w:r>
      <w:r w:rsidRPr="003B00A0">
        <w:rPr>
          <w:rFonts w:eastAsia="Times New Roman"/>
          <w:b w:val="0"/>
          <w:sz w:val="20"/>
        </w:rPr>
        <w:t>e</w:t>
      </w:r>
      <w:r w:rsidRPr="003B00A0">
        <w:rPr>
          <w:rFonts w:eastAsia="Times New Roman"/>
          <w:b w:val="0"/>
          <w:sz w:val="20"/>
        </w:rPr>
        <w:t xml:space="preserve">ren Standard-Firewalls durch die Lappen gehen. Neben der hohen Sicherheit werden Administratoren auch die Performance und einfache Bedienbarkeit zu schätzen wissen. 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b w:val="0"/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sz w:val="20"/>
        </w:rPr>
      </w:pPr>
      <w:r w:rsidRPr="003B00A0">
        <w:rPr>
          <w:rFonts w:eastAsia="Times New Roman"/>
          <w:sz w:val="20"/>
        </w:rPr>
        <w:t>XTM 5: Sicher, flexibel, skalierbar und bezahlbar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b w:val="0"/>
          <w:sz w:val="20"/>
        </w:rPr>
      </w:pPr>
      <w:r w:rsidRPr="003B00A0">
        <w:rPr>
          <w:rFonts w:eastAsia="Times New Roman"/>
          <w:b w:val="0"/>
          <w:sz w:val="20"/>
        </w:rPr>
        <w:t>Die Firewall der XTM 5 Serie ermöglicht einen Datendurchsatz von bis zu 2,3 Gigabyte pro Sekunde. Sind alle Sicherheitsfunktionen wie Gateway Antivirus, IPS/IDS, WebBlo</w:t>
      </w:r>
      <w:r w:rsidRPr="003B00A0">
        <w:rPr>
          <w:rFonts w:eastAsia="Times New Roman"/>
          <w:b w:val="0"/>
          <w:sz w:val="20"/>
        </w:rPr>
        <w:t>c</w:t>
      </w:r>
      <w:r w:rsidRPr="003B00A0">
        <w:rPr>
          <w:rFonts w:eastAsia="Times New Roman"/>
          <w:b w:val="0"/>
          <w:sz w:val="20"/>
        </w:rPr>
        <w:t>ker und URL-Filter aktiviert, liegt dieser immer noch bei 800 Megabyte. Mit diesen Fe</w:t>
      </w:r>
      <w:r w:rsidRPr="003B00A0">
        <w:rPr>
          <w:rFonts w:eastAsia="Times New Roman"/>
          <w:b w:val="0"/>
          <w:sz w:val="20"/>
        </w:rPr>
        <w:t>a</w:t>
      </w:r>
      <w:r w:rsidRPr="003B00A0">
        <w:rPr>
          <w:rFonts w:eastAsia="Times New Roman"/>
          <w:b w:val="0"/>
          <w:sz w:val="20"/>
        </w:rPr>
        <w:t>tures ist die XTM 5 hinsichtlich Sicherheit und Performance führend in ihrem Preisse</w:t>
      </w:r>
      <w:r w:rsidRPr="003B00A0">
        <w:rPr>
          <w:rFonts w:eastAsia="Times New Roman"/>
          <w:b w:val="0"/>
          <w:sz w:val="20"/>
        </w:rPr>
        <w:t>g</w:t>
      </w:r>
      <w:r w:rsidRPr="003B00A0">
        <w:rPr>
          <w:rFonts w:eastAsia="Times New Roman"/>
          <w:b w:val="0"/>
          <w:sz w:val="20"/>
        </w:rPr>
        <w:t>ment. Auch hier kommt der „Defense-in-depth“-Schutz zum Tragen. Aufgrund von erwe</w:t>
      </w:r>
      <w:r w:rsidRPr="003B00A0">
        <w:rPr>
          <w:rFonts w:eastAsia="Times New Roman"/>
          <w:b w:val="0"/>
          <w:sz w:val="20"/>
        </w:rPr>
        <w:t>i</w:t>
      </w:r>
      <w:r w:rsidRPr="003B00A0">
        <w:rPr>
          <w:rFonts w:eastAsia="Times New Roman"/>
          <w:b w:val="0"/>
          <w:sz w:val="20"/>
        </w:rPr>
        <w:t>terten Möglichkeiten ist XTM 5 eine ideale Lösung für komplexe Netzwerkumgebungen: Die Plattform arbeitet geclustert und bietet hohe Verfügbarkeit und maximale Leistung</w:t>
      </w:r>
      <w:r w:rsidRPr="003B00A0">
        <w:rPr>
          <w:rFonts w:eastAsia="Times New Roman"/>
          <w:b w:val="0"/>
          <w:sz w:val="20"/>
        </w:rPr>
        <w:t>s</w:t>
      </w:r>
      <w:r w:rsidRPr="003B00A0">
        <w:rPr>
          <w:rFonts w:eastAsia="Times New Roman"/>
          <w:b w:val="0"/>
          <w:sz w:val="20"/>
        </w:rPr>
        <w:t>fähigkeit auf Basis von Load Balancing. WAN</w:t>
      </w:r>
      <w:r w:rsidR="002C585E" w:rsidRPr="003B00A0">
        <w:rPr>
          <w:rFonts w:eastAsia="Times New Roman"/>
          <w:b w:val="0"/>
          <w:sz w:val="20"/>
        </w:rPr>
        <w:t>-</w:t>
      </w:r>
      <w:r w:rsidRPr="003B00A0">
        <w:rPr>
          <w:rFonts w:eastAsia="Times New Roman"/>
          <w:b w:val="0"/>
          <w:sz w:val="20"/>
        </w:rPr>
        <w:t xml:space="preserve"> und VPN</w:t>
      </w:r>
      <w:r w:rsidR="002C585E" w:rsidRPr="003B00A0">
        <w:rPr>
          <w:rFonts w:eastAsia="Times New Roman"/>
          <w:b w:val="0"/>
          <w:sz w:val="20"/>
        </w:rPr>
        <w:t>-</w:t>
      </w:r>
      <w:r w:rsidRPr="003B00A0">
        <w:rPr>
          <w:rFonts w:eastAsia="Times New Roman"/>
          <w:b w:val="0"/>
          <w:sz w:val="20"/>
        </w:rPr>
        <w:t xml:space="preserve"> Failover runden das Siche</w:t>
      </w:r>
      <w:r w:rsidRPr="003B00A0">
        <w:rPr>
          <w:rFonts w:eastAsia="Times New Roman"/>
          <w:b w:val="0"/>
          <w:sz w:val="20"/>
        </w:rPr>
        <w:t>r</w:t>
      </w:r>
      <w:r w:rsidRPr="003B00A0">
        <w:rPr>
          <w:rFonts w:eastAsia="Times New Roman"/>
          <w:b w:val="0"/>
          <w:sz w:val="20"/>
        </w:rPr>
        <w:t>heitspaket ab. Zudem können alle sieben Ports separat konfiguriert werden: Die XTM 5 ist somit jederzeit flexibel an die Unternehmensbedürfnisse anpassbar. Zum Lieferu</w:t>
      </w:r>
      <w:r w:rsidRPr="003B00A0">
        <w:rPr>
          <w:rFonts w:eastAsia="Times New Roman"/>
          <w:b w:val="0"/>
          <w:sz w:val="20"/>
        </w:rPr>
        <w:t>m</w:t>
      </w:r>
      <w:r w:rsidRPr="003B00A0">
        <w:rPr>
          <w:rFonts w:eastAsia="Times New Roman"/>
          <w:b w:val="0"/>
          <w:sz w:val="20"/>
        </w:rPr>
        <w:t>fang gehören darüber hinaus effiziente Werkzeuge für Management und Reporting. A</w:t>
      </w:r>
      <w:r w:rsidRPr="003B00A0">
        <w:rPr>
          <w:rFonts w:eastAsia="Times New Roman"/>
          <w:b w:val="0"/>
          <w:sz w:val="20"/>
        </w:rPr>
        <w:t>d</w:t>
      </w:r>
      <w:r w:rsidRPr="003B00A0">
        <w:rPr>
          <w:rFonts w:eastAsia="Times New Roman"/>
          <w:b w:val="0"/>
          <w:sz w:val="20"/>
        </w:rPr>
        <w:t>ministratoren haben die Wahl zwischen einer webbasierte</w:t>
      </w:r>
      <w:r w:rsidR="00FD54E0" w:rsidRPr="003B00A0">
        <w:rPr>
          <w:rFonts w:eastAsia="Times New Roman"/>
          <w:b w:val="0"/>
          <w:sz w:val="20"/>
        </w:rPr>
        <w:t>n</w:t>
      </w:r>
      <w:r w:rsidRPr="003B00A0">
        <w:rPr>
          <w:rFonts w:eastAsia="Times New Roman"/>
          <w:b w:val="0"/>
          <w:sz w:val="20"/>
        </w:rPr>
        <w:t xml:space="preserve"> Benutzerschnittstelle</w:t>
      </w:r>
      <w:r w:rsidR="00B447CC" w:rsidRPr="003B00A0">
        <w:rPr>
          <w:rFonts w:eastAsia="Times New Roman"/>
          <w:b w:val="0"/>
          <w:sz w:val="20"/>
        </w:rPr>
        <w:t>,</w:t>
      </w:r>
      <w:r w:rsidRPr="003B00A0">
        <w:rPr>
          <w:rFonts w:eastAsia="Times New Roman"/>
          <w:b w:val="0"/>
          <w:sz w:val="20"/>
        </w:rPr>
        <w:t xml:space="preserve"> einem C</w:t>
      </w:r>
      <w:r w:rsidR="00FD54E0" w:rsidRPr="003B00A0">
        <w:rPr>
          <w:rFonts w:eastAsia="Times New Roman"/>
          <w:b w:val="0"/>
          <w:sz w:val="20"/>
        </w:rPr>
        <w:t>ommand Line</w:t>
      </w:r>
      <w:r w:rsidRPr="003B00A0">
        <w:rPr>
          <w:rFonts w:eastAsia="Times New Roman"/>
          <w:b w:val="0"/>
          <w:sz w:val="20"/>
        </w:rPr>
        <w:t xml:space="preserve"> Interface</w:t>
      </w:r>
      <w:r w:rsidR="00FD54E0" w:rsidRPr="003B00A0">
        <w:rPr>
          <w:rFonts w:eastAsia="Times New Roman"/>
          <w:b w:val="0"/>
          <w:sz w:val="20"/>
        </w:rPr>
        <w:t xml:space="preserve"> sowie einer umfangreichen Applikation für zentralisierte Aufg</w:t>
      </w:r>
      <w:r w:rsidR="00FD54E0" w:rsidRPr="003B00A0">
        <w:rPr>
          <w:rFonts w:eastAsia="Times New Roman"/>
          <w:b w:val="0"/>
          <w:sz w:val="20"/>
        </w:rPr>
        <w:t>a</w:t>
      </w:r>
      <w:r w:rsidR="00FD54E0" w:rsidRPr="003B00A0">
        <w:rPr>
          <w:rFonts w:eastAsia="Times New Roman"/>
          <w:b w:val="0"/>
          <w:sz w:val="20"/>
        </w:rPr>
        <w:t>ben</w:t>
      </w:r>
      <w:r w:rsidR="00D55A48" w:rsidRPr="003B00A0">
        <w:rPr>
          <w:rFonts w:eastAsia="Times New Roman"/>
          <w:b w:val="0"/>
          <w:sz w:val="20"/>
        </w:rPr>
        <w:t>. Auf diese Weise</w:t>
      </w:r>
      <w:r w:rsidRPr="003B00A0">
        <w:rPr>
          <w:rFonts w:eastAsia="Times New Roman"/>
          <w:b w:val="0"/>
          <w:sz w:val="20"/>
        </w:rPr>
        <w:t xml:space="preserve"> </w:t>
      </w:r>
      <w:r w:rsidR="00D55A48" w:rsidRPr="003B00A0">
        <w:rPr>
          <w:rFonts w:eastAsia="Times New Roman"/>
          <w:b w:val="0"/>
          <w:sz w:val="20"/>
        </w:rPr>
        <w:t>wird</w:t>
      </w:r>
      <w:r w:rsidRPr="003B00A0">
        <w:rPr>
          <w:rFonts w:eastAsia="Times New Roman"/>
          <w:b w:val="0"/>
          <w:sz w:val="20"/>
        </w:rPr>
        <w:t xml:space="preserve"> bestmögliche Bedienbarkeit und Integration gewährleist</w:t>
      </w:r>
      <w:r w:rsidR="00D55A48" w:rsidRPr="003B00A0">
        <w:rPr>
          <w:rFonts w:eastAsia="Times New Roman"/>
          <w:b w:val="0"/>
          <w:sz w:val="20"/>
        </w:rPr>
        <w:t>et</w:t>
      </w:r>
      <w:r w:rsidRPr="003B00A0">
        <w:rPr>
          <w:rFonts w:eastAsia="Times New Roman"/>
          <w:b w:val="0"/>
          <w:sz w:val="20"/>
        </w:rPr>
        <w:t>. Durch rollenbasierte Zugriffskontrolle und Multibox-Management-Optionen ist der jede</w:t>
      </w:r>
      <w:r w:rsidRPr="003B00A0">
        <w:rPr>
          <w:rFonts w:eastAsia="Times New Roman"/>
          <w:b w:val="0"/>
          <w:sz w:val="20"/>
        </w:rPr>
        <w:t>r</w:t>
      </w:r>
      <w:r w:rsidRPr="003B00A0">
        <w:rPr>
          <w:rFonts w:eastAsia="Times New Roman"/>
          <w:b w:val="0"/>
          <w:sz w:val="20"/>
        </w:rPr>
        <w:t xml:space="preserve">zeitige Durchblick und höchste Granularität gesichert. Last but not least wartet XTM 5 mit der preisgekrönten „drag-and-drop“ SSL VPN Technologie auf. Mit einem </w:t>
      </w:r>
      <w:r w:rsidR="00FD54E0" w:rsidRPr="003B00A0">
        <w:rPr>
          <w:rFonts w:eastAsia="Times New Roman"/>
          <w:b w:val="0"/>
          <w:sz w:val="20"/>
        </w:rPr>
        <w:t>VPN</w:t>
      </w:r>
      <w:r w:rsidR="008738BA" w:rsidRPr="003B00A0">
        <w:rPr>
          <w:rFonts w:eastAsia="Times New Roman"/>
          <w:b w:val="0"/>
          <w:sz w:val="20"/>
        </w:rPr>
        <w:t>-</w:t>
      </w:r>
      <w:r w:rsidRPr="003B00A0">
        <w:rPr>
          <w:rFonts w:eastAsia="Times New Roman"/>
          <w:b w:val="0"/>
          <w:sz w:val="20"/>
        </w:rPr>
        <w:t>Datendurchsatz von bis zu 750 Megabyte pro Sekunde sind auch mobile Mitarbeiter schnell und vor allem sicher vernetzt.</w:t>
      </w: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sz w:val="20"/>
        </w:rPr>
      </w:pPr>
    </w:p>
    <w:p w:rsidR="003D76E8" w:rsidRPr="003B00A0" w:rsidRDefault="003D76E8" w:rsidP="003D76E8">
      <w:pPr>
        <w:pStyle w:val="Textkrper"/>
        <w:spacing w:line="288" w:lineRule="auto"/>
        <w:ind w:right="-708"/>
        <w:rPr>
          <w:rFonts w:eastAsia="Times New Roman"/>
          <w:sz w:val="20"/>
        </w:rPr>
      </w:pPr>
      <w:r w:rsidRPr="003B00A0">
        <w:rPr>
          <w:rFonts w:eastAsia="Times New Roman"/>
          <w:sz w:val="20"/>
        </w:rPr>
        <w:t>Preis und Verfügbarkeit</w:t>
      </w:r>
    </w:p>
    <w:p w:rsidR="003D76E8" w:rsidRPr="003B46F5" w:rsidRDefault="003D76E8" w:rsidP="003D76E8">
      <w:pPr>
        <w:pStyle w:val="Textkrper"/>
        <w:spacing w:line="288" w:lineRule="auto"/>
        <w:ind w:right="-708"/>
        <w:rPr>
          <w:rFonts w:eastAsia="Times New Roman"/>
          <w:b w:val="0"/>
          <w:sz w:val="20"/>
        </w:rPr>
      </w:pPr>
      <w:r w:rsidRPr="003B00A0">
        <w:rPr>
          <w:rFonts w:eastAsia="Times New Roman"/>
          <w:b w:val="0"/>
          <w:sz w:val="20"/>
        </w:rPr>
        <w:t xml:space="preserve">Die WatchGuard XTM 5 Serie besteht aus vier Modellen: XTM 505, XTM 510, XTM 520 und XTM 530. Preis ab </w:t>
      </w:r>
      <w:r w:rsidR="00FD54E0" w:rsidRPr="003B00A0">
        <w:rPr>
          <w:rFonts w:eastAsia="Times New Roman"/>
          <w:b w:val="0"/>
          <w:sz w:val="20"/>
        </w:rPr>
        <w:t>1.388 Euro</w:t>
      </w:r>
      <w:r w:rsidRPr="003B00A0">
        <w:rPr>
          <w:rFonts w:eastAsia="Times New Roman"/>
          <w:b w:val="0"/>
          <w:sz w:val="20"/>
        </w:rPr>
        <w:t xml:space="preserve">. Die WatchGuard XTM 2 wartet mit drei Ausführungen und einem Preis ab </w:t>
      </w:r>
      <w:r w:rsidR="00FD54E0" w:rsidRPr="003B00A0">
        <w:rPr>
          <w:rFonts w:eastAsia="Times New Roman"/>
          <w:b w:val="0"/>
          <w:sz w:val="20"/>
        </w:rPr>
        <w:t>452 Euro</w:t>
      </w:r>
      <w:r w:rsidRPr="003B00A0">
        <w:rPr>
          <w:rFonts w:eastAsia="Times New Roman"/>
          <w:b w:val="0"/>
          <w:sz w:val="20"/>
        </w:rPr>
        <w:t xml:space="preserve"> auf: XTM 21, XTM 22 und XTM 23. Mehr Informationen unter </w:t>
      </w:r>
      <w:hyperlink r:id="rId7" w:history="1">
        <w:r w:rsidRPr="003B00A0">
          <w:rPr>
            <w:rStyle w:val="Link"/>
            <w:rFonts w:eastAsia="Times New Roman"/>
            <w:b w:val="0"/>
            <w:color w:val="auto"/>
            <w:sz w:val="20"/>
            <w:u w:val="none"/>
          </w:rPr>
          <w:t>www.watchguard.de</w:t>
        </w:r>
      </w:hyperlink>
      <w:r w:rsidRPr="003B00A0">
        <w:rPr>
          <w:rFonts w:eastAsia="Times New Roman"/>
          <w:b w:val="0"/>
          <w:sz w:val="20"/>
        </w:rPr>
        <w:t>.</w:t>
      </w:r>
    </w:p>
    <w:p w:rsidR="003D76E8" w:rsidRDefault="00BD5B08" w:rsidP="003D76E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88" w:lineRule="auto"/>
        <w:rPr>
          <w:rFonts w:eastAsia="Times New Roman"/>
          <w:sz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385445</wp:posOffset>
            </wp:positionV>
            <wp:extent cx="914400" cy="253365"/>
            <wp:effectExtent l="25400" t="0" r="0" b="0"/>
            <wp:wrapNone/>
            <wp:docPr id="3" name="Picture 13" descr="XTM5_kle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XTM5_klein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253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271145</wp:posOffset>
            </wp:positionV>
            <wp:extent cx="685800" cy="435610"/>
            <wp:effectExtent l="25400" t="0" r="0" b="0"/>
            <wp:wrapNone/>
            <wp:docPr id="2" name="Picture 12" descr="XTM2-wireless_kle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XTM2-wireless_klein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35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9072" w:type="dxa"/>
        <w:tblInd w:w="108" w:type="dxa"/>
        <w:tblCellMar>
          <w:top w:w="57" w:type="dxa"/>
          <w:bottom w:w="57" w:type="dxa"/>
        </w:tblCellMar>
        <w:tblLook w:val="00BF"/>
      </w:tblPr>
      <w:tblGrid>
        <w:gridCol w:w="1518"/>
        <w:gridCol w:w="1931"/>
        <w:gridCol w:w="5623"/>
      </w:tblGrid>
      <w:tr w:rsidR="003D76E8" w:rsidRPr="00337D05">
        <w:trPr>
          <w:trHeight w:val="839"/>
        </w:trPr>
        <w:tc>
          <w:tcPr>
            <w:tcW w:w="1518" w:type="dxa"/>
            <w:vAlign w:val="center"/>
          </w:tcPr>
          <w:p w:rsidR="003D76E8" w:rsidRPr="00337D05" w:rsidRDefault="003D76E8" w:rsidP="003D76E8">
            <w:pPr>
              <w:pStyle w:val="Textkrper"/>
              <w:spacing w:line="288" w:lineRule="auto"/>
              <w:ind w:right="567"/>
              <w:rPr>
                <w:sz w:val="20"/>
              </w:rPr>
            </w:pPr>
          </w:p>
        </w:tc>
        <w:tc>
          <w:tcPr>
            <w:tcW w:w="1931" w:type="dxa"/>
            <w:vAlign w:val="center"/>
          </w:tcPr>
          <w:p w:rsidR="003D76E8" w:rsidRPr="00337D05" w:rsidRDefault="003D76E8" w:rsidP="003D76E8">
            <w:pPr>
              <w:pStyle w:val="Textkrper"/>
              <w:spacing w:line="288" w:lineRule="auto"/>
              <w:ind w:right="567"/>
              <w:rPr>
                <w:sz w:val="20"/>
              </w:rPr>
            </w:pPr>
          </w:p>
        </w:tc>
        <w:tc>
          <w:tcPr>
            <w:tcW w:w="5623" w:type="dxa"/>
            <w:vAlign w:val="center"/>
          </w:tcPr>
          <w:p w:rsidR="003D76E8" w:rsidRPr="003057C1" w:rsidRDefault="003D76E8" w:rsidP="003D76E8">
            <w:pPr>
              <w:pStyle w:val="Textkrper"/>
              <w:spacing w:line="288" w:lineRule="auto"/>
              <w:ind w:right="567"/>
              <w:rPr>
                <w:b w:val="0"/>
                <w:sz w:val="20"/>
              </w:rPr>
            </w:pPr>
            <w:r w:rsidRPr="003057C1">
              <w:rPr>
                <w:b w:val="0"/>
                <w:sz w:val="20"/>
              </w:rPr>
              <w:t>Das Bildmaterial in druckfähiger Auflösung steht zum Download bereit unter www.press-n-relations.de (im</w:t>
            </w:r>
            <w:r w:rsidRPr="003057C1">
              <w:rPr>
                <w:b w:val="0"/>
                <w:color w:val="000000"/>
                <w:sz w:val="20"/>
              </w:rPr>
              <w:t xml:space="preserve"> Anhang zum dort veröffentlichten Text).</w:t>
            </w:r>
          </w:p>
        </w:tc>
      </w:tr>
      <w:tr w:rsidR="003D76E8" w:rsidRPr="00337D05">
        <w:trPr>
          <w:trHeight w:val="283"/>
        </w:trPr>
        <w:tc>
          <w:tcPr>
            <w:tcW w:w="1518" w:type="dxa"/>
            <w:vAlign w:val="center"/>
          </w:tcPr>
          <w:p w:rsidR="003D76E8" w:rsidRPr="003057C1" w:rsidRDefault="003D76E8" w:rsidP="003D76E8">
            <w:pPr>
              <w:pStyle w:val="Kopfzeile"/>
              <w:rPr>
                <w:sz w:val="16"/>
                <w:lang w:val="en-GB"/>
              </w:rPr>
            </w:pPr>
            <w:r>
              <w:rPr>
                <w:sz w:val="16"/>
                <w:lang w:val="en-GB"/>
              </w:rPr>
              <w:t xml:space="preserve">Bild 1: </w:t>
            </w:r>
            <w:r w:rsidRPr="003057C1">
              <w:rPr>
                <w:sz w:val="16"/>
                <w:lang w:val="en-GB"/>
              </w:rPr>
              <w:t>XTM 2</w:t>
            </w:r>
          </w:p>
        </w:tc>
        <w:tc>
          <w:tcPr>
            <w:tcW w:w="1931" w:type="dxa"/>
            <w:vAlign w:val="center"/>
          </w:tcPr>
          <w:p w:rsidR="003D76E8" w:rsidRPr="003057C1" w:rsidRDefault="003D76E8" w:rsidP="003D76E8">
            <w:pPr>
              <w:pStyle w:val="Textkrper"/>
              <w:spacing w:line="288" w:lineRule="auto"/>
              <w:ind w:right="567"/>
              <w:rPr>
                <w:b w:val="0"/>
                <w:sz w:val="16"/>
              </w:rPr>
            </w:pPr>
            <w:r>
              <w:rPr>
                <w:b w:val="0"/>
                <w:sz w:val="16"/>
              </w:rPr>
              <w:t xml:space="preserve">Bild 2: </w:t>
            </w:r>
            <w:r w:rsidRPr="003057C1">
              <w:rPr>
                <w:b w:val="0"/>
                <w:sz w:val="16"/>
              </w:rPr>
              <w:t>XTM 5</w:t>
            </w:r>
          </w:p>
        </w:tc>
        <w:tc>
          <w:tcPr>
            <w:tcW w:w="5623" w:type="dxa"/>
            <w:vAlign w:val="center"/>
          </w:tcPr>
          <w:p w:rsidR="003D76E8" w:rsidRPr="00337D05" w:rsidRDefault="003D76E8" w:rsidP="003D76E8">
            <w:pPr>
              <w:pStyle w:val="Textkrper"/>
              <w:spacing w:line="288" w:lineRule="auto"/>
              <w:ind w:right="567"/>
              <w:rPr>
                <w:sz w:val="20"/>
              </w:rPr>
            </w:pPr>
          </w:p>
        </w:tc>
      </w:tr>
    </w:tbl>
    <w:p w:rsidR="003D76E8" w:rsidRPr="00631BE2" w:rsidRDefault="003D76E8" w:rsidP="003D76E8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line="288" w:lineRule="auto"/>
        <w:ind w:right="23"/>
        <w:rPr>
          <w:rFonts w:eastAsia="Times New Roman"/>
          <w:sz w:val="16"/>
        </w:rPr>
      </w:pPr>
    </w:p>
    <w:tbl>
      <w:tblPr>
        <w:tblW w:w="9250" w:type="dxa"/>
        <w:tblCellMar>
          <w:left w:w="70" w:type="dxa"/>
          <w:right w:w="70" w:type="dxa"/>
        </w:tblCellMar>
        <w:tblLook w:val="0000"/>
      </w:tblPr>
      <w:tblGrid>
        <w:gridCol w:w="5173"/>
        <w:gridCol w:w="4077"/>
      </w:tblGrid>
      <w:tr w:rsidR="003D76E8">
        <w:trPr>
          <w:trHeight w:val="1436"/>
        </w:trPr>
        <w:tc>
          <w:tcPr>
            <w:tcW w:w="5173" w:type="dxa"/>
          </w:tcPr>
          <w:p w:rsidR="003D76E8" w:rsidRDefault="003D76E8" w:rsidP="003D76E8">
            <w:pPr>
              <w:pStyle w:val="Textkrper"/>
              <w:spacing w:line="312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Weitere Informationen: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WatchGuard Technologies GmbH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b w:val="0"/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Michael Haas – Regional Sales Manager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b w:val="0"/>
                <w:color w:val="000000"/>
                <w:sz w:val="16"/>
              </w:rPr>
            </w:pPr>
            <w:r>
              <w:rPr>
                <w:b w:val="0"/>
                <w:color w:val="000000"/>
                <w:sz w:val="16"/>
              </w:rPr>
              <w:t>IOM Business Center, Max-Planck-Str. 4 – 85609 Aschheim-Dornach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b w:val="0"/>
                <w:color w:val="000000"/>
                <w:sz w:val="16"/>
              </w:rPr>
            </w:pPr>
            <w:r>
              <w:rPr>
                <w:b w:val="0"/>
                <w:color w:val="000000"/>
                <w:sz w:val="16"/>
              </w:rPr>
              <w:t>Tel.: +49 6151 60 95 05 – Fax +49 6151 60 95 05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color w:val="000000"/>
                <w:sz w:val="16"/>
              </w:rPr>
            </w:pPr>
            <w:r>
              <w:rPr>
                <w:b w:val="0"/>
                <w:sz w:val="16"/>
              </w:rPr>
              <w:t>michael.haas@watchguard.com – www.watchguard.de</w:t>
            </w:r>
          </w:p>
        </w:tc>
        <w:tc>
          <w:tcPr>
            <w:tcW w:w="4077" w:type="dxa"/>
          </w:tcPr>
          <w:p w:rsidR="003D76E8" w:rsidRDefault="003D76E8" w:rsidP="003D76E8">
            <w:pPr>
              <w:pStyle w:val="Textkrper"/>
              <w:spacing w:line="312" w:lineRule="auto"/>
              <w:rPr>
                <w:color w:val="000000"/>
                <w:sz w:val="16"/>
              </w:rPr>
            </w:pPr>
            <w:r>
              <w:rPr>
                <w:color w:val="000000"/>
                <w:sz w:val="16"/>
              </w:rPr>
              <w:t>Presse- und Öffentlichkeitsarbeit:</w:t>
            </w:r>
          </w:p>
          <w:p w:rsidR="003D76E8" w:rsidRDefault="003D76E8" w:rsidP="003D76E8">
            <w:pPr>
              <w:pStyle w:val="berschrift3"/>
              <w:spacing w:line="312" w:lineRule="auto"/>
              <w:rPr>
                <w:sz w:val="16"/>
              </w:rPr>
            </w:pPr>
            <w:r>
              <w:rPr>
                <w:sz w:val="16"/>
              </w:rPr>
              <w:t>Press’n’Relations GmbH</w:t>
            </w:r>
          </w:p>
          <w:p w:rsidR="003D76E8" w:rsidRDefault="003D76E8" w:rsidP="003D76E8">
            <w:pPr>
              <w:pStyle w:val="berschrift3"/>
              <w:spacing w:line="312" w:lineRule="auto"/>
              <w:rPr>
                <w:b w:val="0"/>
                <w:sz w:val="16"/>
              </w:rPr>
            </w:pPr>
            <w:r>
              <w:rPr>
                <w:sz w:val="16"/>
              </w:rPr>
              <w:t>Rebecca Hasert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b w:val="0"/>
                <w:color w:val="000000"/>
                <w:sz w:val="16"/>
              </w:rPr>
            </w:pPr>
            <w:r>
              <w:rPr>
                <w:b w:val="0"/>
                <w:color w:val="000000"/>
                <w:sz w:val="16"/>
              </w:rPr>
              <w:t>Magirusstr. 33 – 89077 Ulm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b w:val="0"/>
                <w:color w:val="000000"/>
                <w:sz w:val="16"/>
              </w:rPr>
            </w:pPr>
            <w:r>
              <w:rPr>
                <w:b w:val="0"/>
                <w:color w:val="000000"/>
                <w:sz w:val="16"/>
              </w:rPr>
              <w:t>Tel.: +49 731 962 87 15 – Fax: +49 731 962 87 97</w:t>
            </w:r>
          </w:p>
          <w:p w:rsidR="003D76E8" w:rsidRDefault="003D76E8" w:rsidP="003D76E8">
            <w:pPr>
              <w:pStyle w:val="Textkrper"/>
              <w:spacing w:line="312" w:lineRule="auto"/>
              <w:rPr>
                <w:sz w:val="16"/>
              </w:rPr>
            </w:pPr>
            <w:r>
              <w:rPr>
                <w:b w:val="0"/>
                <w:color w:val="000000"/>
                <w:sz w:val="16"/>
              </w:rPr>
              <w:t xml:space="preserve">rh@press-n-relations.de – </w:t>
            </w:r>
            <w:r>
              <w:rPr>
                <w:b w:val="0"/>
                <w:sz w:val="16"/>
              </w:rPr>
              <w:t>www.press-n-relations.de</w:t>
            </w:r>
          </w:p>
        </w:tc>
      </w:tr>
    </w:tbl>
    <w:p w:rsidR="003D76E8" w:rsidRPr="00631BE2" w:rsidRDefault="003D76E8" w:rsidP="003D76E8">
      <w:pPr>
        <w:pStyle w:val="Textkrper3"/>
        <w:spacing w:line="312" w:lineRule="auto"/>
        <w:ind w:right="-1700"/>
        <w:rPr>
          <w:b/>
          <w:sz w:val="20"/>
        </w:rPr>
      </w:pPr>
    </w:p>
    <w:p w:rsidR="003D76E8" w:rsidRPr="007C68C7" w:rsidRDefault="003D76E8" w:rsidP="003D76E8">
      <w:pPr>
        <w:ind w:right="-1700"/>
        <w:rPr>
          <w:b/>
          <w:sz w:val="18"/>
        </w:rPr>
      </w:pPr>
      <w:r w:rsidRPr="007C68C7">
        <w:rPr>
          <w:b/>
          <w:sz w:val="18"/>
        </w:rPr>
        <w:t>Über WatchGuard Technologies</w:t>
      </w:r>
    </w:p>
    <w:p w:rsidR="003D76E8" w:rsidRPr="00DC6C43" w:rsidRDefault="003D76E8" w:rsidP="003D76E8">
      <w:pPr>
        <w:ind w:right="-1700"/>
        <w:rPr>
          <w:sz w:val="18"/>
        </w:rPr>
      </w:pPr>
      <w:r w:rsidRPr="00DC6C43">
        <w:rPr>
          <w:sz w:val="18"/>
        </w:rPr>
        <w:t>Seit 1996 entwickelt WatchGuard preisgekrönte XTM (Extensible Threat Management)-Lösungen für den u</w:t>
      </w:r>
      <w:r w:rsidRPr="00DC6C43">
        <w:rPr>
          <w:sz w:val="18"/>
        </w:rPr>
        <w:t>m</w:t>
      </w:r>
      <w:r w:rsidRPr="00DC6C43">
        <w:rPr>
          <w:sz w:val="18"/>
        </w:rPr>
        <w:t>fassenden Netzwerkschutz kleiner und mittlerer Unternehmen (KMUs). Die aus Firewall, VPN und Sicherheit</w:t>
      </w:r>
      <w:r w:rsidRPr="00DC6C43">
        <w:rPr>
          <w:sz w:val="18"/>
        </w:rPr>
        <w:t>s</w:t>
      </w:r>
      <w:r w:rsidRPr="00DC6C43">
        <w:rPr>
          <w:sz w:val="18"/>
        </w:rPr>
        <w:t>diensten bestehenden Produkte sind je nach Kundenanforderung in vielen Skalierungen und Preisklassen e</w:t>
      </w:r>
      <w:r w:rsidRPr="00DC6C43">
        <w:rPr>
          <w:sz w:val="18"/>
        </w:rPr>
        <w:t>r</w:t>
      </w:r>
      <w:r w:rsidRPr="00DC6C43">
        <w:rPr>
          <w:sz w:val="18"/>
        </w:rPr>
        <w:t>hältlich. Mit Hilfe seines Händlernetzwerks aus über 7000 Partnern in 20 Ländern weltweit hat WatchGuard bereits mehr als eine halbe Million seiner markanten roten Security-Appliances an Kunden verschiedenster Branchen verkauft</w:t>
      </w:r>
      <w:r w:rsidRPr="00DC6C43">
        <w:rPr>
          <w:rFonts w:cs="Helvetica"/>
          <w:sz w:val="18"/>
        </w:rPr>
        <w:t xml:space="preserve"> </w:t>
      </w:r>
      <w:r w:rsidRPr="00DC6C43">
        <w:rPr>
          <w:rFonts w:cs="Tahoma"/>
          <w:sz w:val="18"/>
        </w:rPr>
        <w:t>–</w:t>
      </w:r>
      <w:r w:rsidRPr="00DC6C43">
        <w:rPr>
          <w:sz w:val="18"/>
        </w:rPr>
        <w:t xml:space="preserve"> darunter Gesundheitswesen, Bildung und Einzelhandel. Das in Privatbesitz befindliche Unternehmen hat seinen Hauptsitz in Seattle im US-Bundesstaat Washington und unterhält Niederlassungen </w:t>
      </w:r>
      <w:r>
        <w:rPr>
          <w:sz w:val="18"/>
        </w:rPr>
        <w:t xml:space="preserve">in </w:t>
      </w:r>
      <w:r w:rsidRPr="00DC6C43">
        <w:rPr>
          <w:sz w:val="18"/>
        </w:rPr>
        <w:t>Nord- und Südamerika, Europa sowie im Raum Asien-Pazifik.</w:t>
      </w:r>
      <w:r>
        <w:rPr>
          <w:sz w:val="18"/>
        </w:rPr>
        <w:t xml:space="preserve"> </w:t>
      </w:r>
      <w:r w:rsidRPr="00DC6C43">
        <w:rPr>
          <w:rFonts w:cs="Arial"/>
          <w:sz w:val="18"/>
          <w:szCs w:val="20"/>
        </w:rPr>
        <w:t>http://www.watchguard.com/international/de/corporate/</w:t>
      </w:r>
    </w:p>
    <w:sectPr w:rsidR="003D76E8" w:rsidRPr="00DC6C43" w:rsidSect="003D76E8">
      <w:headerReference w:type="default" r:id="rId10"/>
      <w:pgSz w:w="11906" w:h="16838"/>
      <w:pgMar w:top="2268" w:right="3259" w:bottom="568" w:left="1417" w:header="708" w:footer="708" w:gutter="0"/>
      <w:cols w:space="708"/>
    </w:sectPr>
  </w:body>
</w:document>
</file>

<file path=word/endnotes.xml><?xml version="1.0" encoding="utf-8"?>
<w:end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47CC" w:rsidRDefault="00B447CC">
      <w:r>
        <w:separator/>
      </w:r>
    </w:p>
  </w:endnote>
  <w:endnote w:type="continuationSeparator" w:id="0">
    <w:p w:rsidR="00B447CC" w:rsidRDefault="00B447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charset w:val="86"/>
    <w:family w:val="auto"/>
    <w:pitch w:val="variable"/>
    <w:sig w:usb0="00000003" w:usb1="080E0000" w:usb2="00000010" w:usb3="00000000" w:csb0="0004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47CC" w:rsidRDefault="00B447CC">
      <w:r>
        <w:separator/>
      </w:r>
    </w:p>
  </w:footnote>
  <w:footnote w:type="continuationSeparator" w:id="0">
    <w:p w:rsidR="00B447CC" w:rsidRDefault="00B447CC">
      <w:r>
        <w:continuationSeparator/>
      </w:r>
    </w:p>
  </w:footnote>
</w:footnote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7CC" w:rsidRDefault="00BD5B08">
    <w:pPr>
      <w:pStyle w:val="Kopfzeile"/>
      <w:rPr>
        <w:sz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4000500</wp:posOffset>
          </wp:positionH>
          <wp:positionV relativeFrom="paragraph">
            <wp:posOffset>76200</wp:posOffset>
          </wp:positionV>
          <wp:extent cx="2286000" cy="653415"/>
          <wp:effectExtent l="25400" t="0" r="0" b="0"/>
          <wp:wrapNone/>
          <wp:docPr id="1" name="Picture 3" descr="WG_logo_we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G_logo_we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0" cy="6534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447CC" w:rsidRDefault="00B447CC">
    <w:pPr>
      <w:pStyle w:val="Kopfzeile"/>
      <w:rPr>
        <w:sz w:val="32"/>
      </w:rPr>
    </w:pPr>
  </w:p>
  <w:p w:rsidR="00B447CC" w:rsidRDefault="00B447CC">
    <w:pPr>
      <w:pStyle w:val="Kopfzeile"/>
      <w:rPr>
        <w:sz w:val="32"/>
      </w:rPr>
    </w:pPr>
  </w:p>
  <w:p w:rsidR="00B447CC" w:rsidRDefault="00B447CC">
    <w:pPr>
      <w:pStyle w:val="Kopfzeile"/>
      <w:rPr>
        <w:sz w:val="32"/>
      </w:rPr>
    </w:pPr>
  </w:p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ABD44FB6"/>
    <w:lvl w:ilvl="0">
      <w:numFmt w:val="none"/>
      <w:lvlText w:val=""/>
      <w:lvlJc w:val="left"/>
      <w:pPr>
        <w:tabs>
          <w:tab w:val="num" w:pos="360"/>
        </w:tabs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6940123"/>
    <w:multiLevelType w:val="hybridMultilevel"/>
    <w:tmpl w:val="93F0DACE"/>
    <w:lvl w:ilvl="0" w:tplc="000104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30407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7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7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7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7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3A27010"/>
    <w:multiLevelType w:val="multilevel"/>
    <w:tmpl w:val="5E1A6D54"/>
    <w:lvl w:ilvl="0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eastAsia="Times New Roman" w:hAnsi="Symbol" w:hint="default"/>
      </w:rPr>
    </w:lvl>
    <w:lvl w:ilvl="4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eastAsia="Times New Roman" w:hAnsi="Symbol" w:hint="default"/>
      </w:rPr>
    </w:lvl>
    <w:lvl w:ilvl="7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3">
    <w:nsid w:val="373D68DD"/>
    <w:multiLevelType w:val="hybridMultilevel"/>
    <w:tmpl w:val="8236EBF4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701"/>
  <w:doNotTrackMoves/>
  <w:defaultTabStop w:val="709"/>
  <w:autoHyphenation/>
  <w:hyphenationZone w:val="425"/>
  <w:doNotHyphenateCaps/>
  <w:displayHorizontalDrawingGridEvery w:val="0"/>
  <w:displayVerticalDrawingGridEvery w:val="0"/>
  <w:characterSpacingControl w:val="doNotCompress"/>
  <w:doNotValidateAgainstSchema/>
  <w:doNotDemarcateInvalidXml/>
  <w:hdrShapeDefaults>
    <o:shapedefaults v:ext="edit" spidmax="2050">
      <o:colormenu v:ext="edit" strokecolor="none [3213]"/>
    </o:shapedefaults>
  </w:hdrShapeDefaults>
  <w:footnotePr>
    <w:footnote w:id="-1"/>
    <w:footnote w:id="0"/>
  </w:footnotePr>
  <w:endnotePr>
    <w:endnote w:id="-1"/>
    <w:endnote w:id="0"/>
  </w:endnotePr>
  <w:compat/>
  <w:rsids>
    <w:rsidRoot w:val="009044F4"/>
    <w:rsid w:val="00255266"/>
    <w:rsid w:val="002C585E"/>
    <w:rsid w:val="002F75BD"/>
    <w:rsid w:val="003B00A0"/>
    <w:rsid w:val="003D76E8"/>
    <w:rsid w:val="00693C73"/>
    <w:rsid w:val="007616BD"/>
    <w:rsid w:val="008738BA"/>
    <w:rsid w:val="009044F4"/>
    <w:rsid w:val="00B447CC"/>
    <w:rsid w:val="00BD5B08"/>
    <w:rsid w:val="00C365C9"/>
    <w:rsid w:val="00D55A48"/>
    <w:rsid w:val="00DB0CC8"/>
    <w:rsid w:val="00DD6F7E"/>
    <w:rsid w:val="00F263FE"/>
    <w:rsid w:val="00FD54E0"/>
  </w:rsids>
  <m:mathPr>
    <m:mathFont m:val="Wingdings 2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693C73"/>
    <w:rPr>
      <w:rFonts w:ascii="Helvetica" w:eastAsia="SimSun" w:hAnsi="Helvetica"/>
      <w:sz w:val="22"/>
      <w:szCs w:val="22"/>
    </w:rPr>
  </w:style>
  <w:style w:type="paragraph" w:styleId="berschrift1">
    <w:name w:val="heading 1"/>
    <w:basedOn w:val="Standard"/>
    <w:next w:val="Standard"/>
    <w:qFormat/>
    <w:rsid w:val="00693C73"/>
    <w:pPr>
      <w:keepNext/>
      <w:outlineLvl w:val="0"/>
    </w:pPr>
    <w:rPr>
      <w:b/>
      <w:sz w:val="32"/>
      <w:szCs w:val="32"/>
    </w:rPr>
  </w:style>
  <w:style w:type="paragraph" w:styleId="berschrift2">
    <w:name w:val="heading 2"/>
    <w:basedOn w:val="Standard"/>
    <w:next w:val="Standard"/>
    <w:qFormat/>
    <w:rsid w:val="00693C73"/>
    <w:pPr>
      <w:keepNext/>
      <w:outlineLvl w:val="1"/>
    </w:pPr>
    <w:rPr>
      <w:b/>
    </w:rPr>
  </w:style>
  <w:style w:type="paragraph" w:styleId="berschrift3">
    <w:name w:val="heading 3"/>
    <w:basedOn w:val="Standard"/>
    <w:next w:val="Standard"/>
    <w:qFormat/>
    <w:rsid w:val="00693C73"/>
    <w:pPr>
      <w:keepNext/>
      <w:outlineLvl w:val="2"/>
    </w:pPr>
    <w:rPr>
      <w:b/>
      <w:color w:val="000000"/>
      <w:sz w:val="20"/>
      <w:szCs w:val="20"/>
    </w:rPr>
  </w:style>
  <w:style w:type="paragraph" w:styleId="berschrift4">
    <w:name w:val="heading 4"/>
    <w:basedOn w:val="Standard"/>
    <w:next w:val="Standard"/>
    <w:qFormat/>
    <w:rsid w:val="00693C73"/>
    <w:pPr>
      <w:keepNext/>
      <w:spacing w:line="312" w:lineRule="auto"/>
      <w:outlineLvl w:val="3"/>
    </w:pPr>
    <w:rPr>
      <w:b/>
      <w:sz w:val="20"/>
      <w:szCs w:val="20"/>
    </w:rPr>
  </w:style>
  <w:style w:type="character" w:default="1" w:styleId="Absatzstandardschriftart">
    <w:name w:val="Default Paragraph Font"/>
    <w:semiHidden/>
    <w:unhideWhenUsed/>
  </w:style>
  <w:style w:type="table" w:default="1" w:styleId="NormaleTabel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  <w:unhideWhenUsed/>
  </w:style>
  <w:style w:type="paragraph" w:styleId="Kopfzeile">
    <w:name w:val="header"/>
    <w:basedOn w:val="Standard"/>
    <w:link w:val="KopfzeileZeichen"/>
    <w:rsid w:val="00693C7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rsid w:val="00693C73"/>
    <w:pPr>
      <w:tabs>
        <w:tab w:val="center" w:pos="4536"/>
        <w:tab w:val="right" w:pos="9072"/>
      </w:tabs>
    </w:pPr>
  </w:style>
  <w:style w:type="paragraph" w:styleId="Textkrper">
    <w:name w:val="Body Text"/>
    <w:basedOn w:val="Standard"/>
    <w:rsid w:val="00693C73"/>
    <w:rPr>
      <w:b/>
    </w:rPr>
  </w:style>
  <w:style w:type="character" w:styleId="Link">
    <w:name w:val="Hyperlink"/>
    <w:basedOn w:val="Absatzstandardschriftart"/>
    <w:rsid w:val="00693C73"/>
    <w:rPr>
      <w:color w:val="0000FF"/>
      <w:u w:val="single"/>
    </w:rPr>
  </w:style>
  <w:style w:type="paragraph" w:styleId="Textkrpereinzug">
    <w:name w:val="Body Text Indent"/>
    <w:basedOn w:val="Standard"/>
    <w:rsid w:val="00693C73"/>
    <w:rPr>
      <w:sz w:val="20"/>
      <w:szCs w:val="20"/>
    </w:rPr>
  </w:style>
  <w:style w:type="character" w:styleId="GesichteterLink">
    <w:name w:val="FollowedHyperlink"/>
    <w:basedOn w:val="Absatzstandardschriftart"/>
    <w:rsid w:val="00693C73"/>
    <w:rPr>
      <w:color w:val="800080"/>
      <w:u w:val="single"/>
    </w:rPr>
  </w:style>
  <w:style w:type="character" w:styleId="Kommentarzeichen">
    <w:name w:val="annotation reference"/>
    <w:basedOn w:val="Absatzstandardschriftart"/>
    <w:semiHidden/>
    <w:rsid w:val="00693C73"/>
    <w:rPr>
      <w:sz w:val="16"/>
      <w:szCs w:val="16"/>
    </w:rPr>
  </w:style>
  <w:style w:type="paragraph" w:styleId="Kommentartext">
    <w:name w:val="annotation text"/>
    <w:basedOn w:val="Standard"/>
    <w:semiHidden/>
    <w:rsid w:val="00693C73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693C73"/>
    <w:rPr>
      <w:b/>
    </w:rPr>
  </w:style>
  <w:style w:type="paragraph" w:styleId="Sprechblasentext">
    <w:name w:val="Balloon Text"/>
    <w:basedOn w:val="Standard"/>
    <w:semiHidden/>
    <w:rsid w:val="00693C73"/>
    <w:rPr>
      <w:rFonts w:ascii="Tahoma" w:hAnsi="Tahoma"/>
      <w:sz w:val="16"/>
      <w:szCs w:val="16"/>
    </w:rPr>
  </w:style>
  <w:style w:type="paragraph" w:styleId="Textkrpereinzug2">
    <w:name w:val="Body Text Indent 2"/>
    <w:basedOn w:val="Standard"/>
    <w:rsid w:val="00693C73"/>
    <w:pPr>
      <w:widowControl w:val="0"/>
      <w:autoSpaceDE w:val="0"/>
      <w:autoSpaceDN w:val="0"/>
      <w:adjustRightInd w:val="0"/>
      <w:spacing w:after="100"/>
      <w:ind w:left="200"/>
    </w:pPr>
    <w:rPr>
      <w:rFonts w:eastAsia="Times New Roman"/>
    </w:rPr>
  </w:style>
  <w:style w:type="paragraph" w:styleId="Textkrper2">
    <w:name w:val="Body Text 2"/>
    <w:basedOn w:val="Standard"/>
    <w:rsid w:val="00693C73"/>
    <w:pPr>
      <w:ind w:right="-1957"/>
    </w:pPr>
    <w:rPr>
      <w:sz w:val="18"/>
    </w:rPr>
  </w:style>
  <w:style w:type="paragraph" w:styleId="Textkrper3">
    <w:name w:val="Body Text 3"/>
    <w:basedOn w:val="Standard"/>
    <w:rsid w:val="00693C73"/>
    <w:rPr>
      <w:sz w:val="18"/>
    </w:rPr>
  </w:style>
  <w:style w:type="paragraph" w:styleId="Textkrpereinzug3">
    <w:name w:val="Body Text Indent 3"/>
    <w:basedOn w:val="Standard"/>
    <w:rsid w:val="00693C73"/>
    <w:pPr>
      <w:widowControl w:val="0"/>
      <w:tabs>
        <w:tab w:val="left" w:pos="220"/>
        <w:tab w:val="left" w:pos="720"/>
      </w:tabs>
      <w:autoSpaceDE w:val="0"/>
      <w:autoSpaceDN w:val="0"/>
      <w:adjustRightInd w:val="0"/>
      <w:ind w:left="360"/>
    </w:pPr>
    <w:rPr>
      <w:rFonts w:eastAsia="Times New Roman"/>
      <w:sz w:val="20"/>
    </w:rPr>
  </w:style>
  <w:style w:type="table" w:styleId="Tabellenraster">
    <w:name w:val="Table Grid"/>
    <w:basedOn w:val="NormaleTabelle"/>
    <w:uiPriority w:val="59"/>
    <w:rsid w:val="001B0ED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opfzeileZeichen">
    <w:name w:val="Kopfzeile Zeichen"/>
    <w:basedOn w:val="Absatzstandardschriftart"/>
    <w:link w:val="Kopfzeile"/>
    <w:rsid w:val="003057C1"/>
    <w:rPr>
      <w:rFonts w:ascii="Helvetica" w:eastAsia="SimSun" w:hAnsi="Helvetic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yperlink" Target="http://www.watchguard.de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921</Words>
  <Characters>5254</Characters>
  <Application>Microsoft Macintosh Word</Application>
  <DocSecurity>0</DocSecurity>
  <Lines>43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Kairo 08</vt:lpstr>
    </vt:vector>
  </TitlesOfParts>
  <Company>Press'n'Relations GmbH</Company>
  <LinksUpToDate>false</LinksUpToDate>
  <CharactersWithSpaces>6452</CharactersWithSpaces>
  <SharedDoc>false</SharedDoc>
  <HLinks>
    <vt:vector size="24" baseType="variant">
      <vt:variant>
        <vt:i4>786516</vt:i4>
      </vt:variant>
      <vt:variant>
        <vt:i4>0</vt:i4>
      </vt:variant>
      <vt:variant>
        <vt:i4>0</vt:i4>
      </vt:variant>
      <vt:variant>
        <vt:i4>5</vt:i4>
      </vt:variant>
      <vt:variant>
        <vt:lpwstr>http://www.watchguard.de</vt:lpwstr>
      </vt:variant>
      <vt:variant>
        <vt:lpwstr/>
      </vt:variant>
      <vt:variant>
        <vt:i4>393282</vt:i4>
      </vt:variant>
      <vt:variant>
        <vt:i4>-1</vt:i4>
      </vt:variant>
      <vt:variant>
        <vt:i4>1036</vt:i4>
      </vt:variant>
      <vt:variant>
        <vt:i4>1</vt:i4>
      </vt:variant>
      <vt:variant>
        <vt:lpwstr>XTM2-wireless_klein</vt:lpwstr>
      </vt:variant>
      <vt:variant>
        <vt:lpwstr/>
      </vt:variant>
      <vt:variant>
        <vt:i4>2162767</vt:i4>
      </vt:variant>
      <vt:variant>
        <vt:i4>-1</vt:i4>
      </vt:variant>
      <vt:variant>
        <vt:i4>1037</vt:i4>
      </vt:variant>
      <vt:variant>
        <vt:i4>1</vt:i4>
      </vt:variant>
      <vt:variant>
        <vt:lpwstr>XTM5_klein</vt:lpwstr>
      </vt:variant>
      <vt:variant>
        <vt:lpwstr/>
      </vt:variant>
      <vt:variant>
        <vt:i4>5636157</vt:i4>
      </vt:variant>
      <vt:variant>
        <vt:i4>-1</vt:i4>
      </vt:variant>
      <vt:variant>
        <vt:i4>2051</vt:i4>
      </vt:variant>
      <vt:variant>
        <vt:i4>1</vt:i4>
      </vt:variant>
      <vt:variant>
        <vt:lpwstr>WG_logo_web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Kairo 08</dc:title>
  <dc:subject/>
  <dc:creator>Uwe Pagel</dc:creator>
  <cp:keywords/>
  <cp:lastModifiedBy>Rebecca Hasert</cp:lastModifiedBy>
  <cp:revision>3</cp:revision>
  <cp:lastPrinted>2010-02-22T14:52:00Z</cp:lastPrinted>
  <dcterms:created xsi:type="dcterms:W3CDTF">2010-02-22T15:05:00Z</dcterms:created>
  <dcterms:modified xsi:type="dcterms:W3CDTF">2010-02-22T15:37:00Z</dcterms:modified>
</cp:coreProperties>
</file>